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4713" w14:textId="77777777" w:rsidR="00816FF3" w:rsidRDefault="00816FF3" w:rsidP="00816FF3">
      <w:pPr>
        <w:pStyle w:val="Title"/>
        <w:jc w:val="center"/>
      </w:pPr>
      <w:r>
        <w:rPr>
          <w:noProof/>
        </w:rPr>
        <w:drawing>
          <wp:anchor distT="0" distB="0" distL="0" distR="0" simplePos="0" relativeHeight="251661312" behindDoc="0" locked="0" layoutInCell="1" allowOverlap="1" wp14:anchorId="7E655F3C" wp14:editId="4F6C1C7C">
            <wp:simplePos x="0" y="0"/>
            <wp:positionH relativeFrom="page">
              <wp:posOffset>69669</wp:posOffset>
            </wp:positionH>
            <wp:positionV relativeFrom="paragraph">
              <wp:posOffset>-775516</wp:posOffset>
            </wp:positionV>
            <wp:extent cx="1518285" cy="1249679"/>
            <wp:effectExtent l="0" t="0" r="0" b="0"/>
            <wp:wrapNone/>
            <wp:docPr id="96803" name="Image 2" descr="A red and black emblem with two animal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803" name="Image 2" descr="A red and black emblem with two animals&#10;&#10;AI-generated content may be incorrect."/>
                    <pic:cNvPicPr/>
                  </pic:nvPicPr>
                  <pic:blipFill>
                    <a:blip r:embed="rId7" cstate="print"/>
                    <a:stretch>
                      <a:fillRect/>
                    </a:stretch>
                  </pic:blipFill>
                  <pic:spPr>
                    <a:xfrm>
                      <a:off x="0" y="0"/>
                      <a:ext cx="1518285" cy="1249679"/>
                    </a:xfrm>
                    <a:prstGeom prst="rect">
                      <a:avLst/>
                    </a:prstGeom>
                  </pic:spPr>
                </pic:pic>
              </a:graphicData>
            </a:graphic>
          </wp:anchor>
        </w:drawing>
      </w:r>
      <w:r>
        <w:rPr>
          <w:spacing w:val="-2"/>
        </w:rPr>
        <w:t>BEDFORDSHIRE</w:t>
      </w:r>
    </w:p>
    <w:p w14:paraId="746153EE" w14:textId="77777777" w:rsidR="00816FF3" w:rsidRDefault="00816FF3" w:rsidP="00816FF3">
      <w:pPr>
        <w:ind w:left="2240"/>
        <w:rPr>
          <w:b/>
          <w:sz w:val="36"/>
        </w:rPr>
      </w:pPr>
      <w:r>
        <w:rPr>
          <w:b/>
          <w:sz w:val="36"/>
        </w:rPr>
        <w:t>COUNTY</w:t>
      </w:r>
      <w:r>
        <w:rPr>
          <w:b/>
          <w:spacing w:val="-8"/>
          <w:sz w:val="36"/>
        </w:rPr>
        <w:t xml:space="preserve"> </w:t>
      </w:r>
      <w:r>
        <w:rPr>
          <w:b/>
          <w:sz w:val="36"/>
        </w:rPr>
        <w:t>NETBALL</w:t>
      </w:r>
      <w:r>
        <w:rPr>
          <w:b/>
          <w:spacing w:val="-20"/>
          <w:sz w:val="36"/>
        </w:rPr>
        <w:t xml:space="preserve"> </w:t>
      </w:r>
      <w:r>
        <w:rPr>
          <w:b/>
          <w:spacing w:val="-2"/>
          <w:sz w:val="36"/>
        </w:rPr>
        <w:t>ASSOCIATION</w:t>
      </w:r>
    </w:p>
    <w:p w14:paraId="1EC142E8" w14:textId="7EDD0CE2" w:rsidR="00816FF3" w:rsidRPr="0071133B" w:rsidRDefault="00816FF3" w:rsidP="0071133B">
      <w:pPr>
        <w:spacing w:after="0" w:line="240" w:lineRule="auto"/>
        <w:ind w:left="244"/>
        <w:jc w:val="center"/>
        <w:rPr>
          <w:b/>
          <w:sz w:val="32"/>
          <w:szCs w:val="20"/>
        </w:rPr>
      </w:pPr>
      <w:r w:rsidRPr="00816FF3">
        <w:rPr>
          <w:b/>
          <w:sz w:val="32"/>
          <w:szCs w:val="20"/>
        </w:rPr>
        <w:t>Minutes of Annual General Meeting held at Leighton Buzzard Football Club, Lake Street, Leighton Buzzard, LU7 1RX 8pm on Thursday 3</w:t>
      </w:r>
      <w:r w:rsidRPr="00816FF3">
        <w:rPr>
          <w:b/>
          <w:sz w:val="32"/>
          <w:szCs w:val="20"/>
          <w:vertAlign w:val="superscript"/>
        </w:rPr>
        <w:t>rd</w:t>
      </w:r>
      <w:r w:rsidRPr="00816FF3">
        <w:rPr>
          <w:b/>
          <w:sz w:val="32"/>
          <w:szCs w:val="20"/>
        </w:rPr>
        <w:t xml:space="preserve"> July 2025.</w:t>
      </w:r>
    </w:p>
    <w:p w14:paraId="67104A7C" w14:textId="47BC3A97" w:rsidR="00190A23" w:rsidRDefault="00190A23" w:rsidP="006355CC">
      <w:pPr>
        <w:spacing w:after="0" w:line="240" w:lineRule="auto"/>
      </w:pPr>
    </w:p>
    <w:p w14:paraId="4C61A549" w14:textId="61577E3A" w:rsidR="00190A23" w:rsidRPr="0071123C" w:rsidRDefault="00190A23" w:rsidP="0071123C">
      <w:pPr>
        <w:pStyle w:val="ListParagraph"/>
        <w:numPr>
          <w:ilvl w:val="0"/>
          <w:numId w:val="2"/>
        </w:numPr>
        <w:spacing w:after="0" w:line="240" w:lineRule="auto"/>
        <w:rPr>
          <w:b/>
          <w:bCs/>
          <w:u w:val="single"/>
        </w:rPr>
      </w:pPr>
      <w:r w:rsidRPr="0071123C">
        <w:rPr>
          <w:b/>
          <w:bCs/>
          <w:u w:val="single"/>
        </w:rPr>
        <w:t xml:space="preserve">Welcome and Introductions  </w:t>
      </w:r>
    </w:p>
    <w:p w14:paraId="125358D9" w14:textId="77777777" w:rsidR="006355CC" w:rsidRDefault="006355CC" w:rsidP="006355CC">
      <w:pPr>
        <w:spacing w:after="0" w:line="240" w:lineRule="auto"/>
      </w:pPr>
    </w:p>
    <w:p w14:paraId="590EBA4F" w14:textId="42EAAB0B" w:rsidR="00190A23" w:rsidRDefault="00190A23" w:rsidP="006355CC">
      <w:pPr>
        <w:spacing w:after="0" w:line="240" w:lineRule="auto"/>
      </w:pPr>
      <w:r>
        <w:t>Chair Trish Nei</w:t>
      </w:r>
      <w:r w:rsidR="006301EF">
        <w:t xml:space="preserve">ll </w:t>
      </w:r>
      <w:r>
        <w:t xml:space="preserve">opened the meeting by welcoming members, league representatives, honorary guests, and committee colleagues. She emphasized the importance of this annual meeting as a rare opportunity to connect, reflect, and celebrate the achievements of Bedfordshire Netball.  </w:t>
      </w:r>
    </w:p>
    <w:p w14:paraId="44CAF209" w14:textId="77777777" w:rsidR="006355CC" w:rsidRDefault="006355CC" w:rsidP="006355CC">
      <w:pPr>
        <w:spacing w:after="0" w:line="240" w:lineRule="auto"/>
      </w:pPr>
    </w:p>
    <w:p w14:paraId="3082C9A4" w14:textId="74628ECC" w:rsidR="00190A23" w:rsidRDefault="000508E6" w:rsidP="006355CC">
      <w:pPr>
        <w:spacing w:after="0" w:line="240" w:lineRule="auto"/>
      </w:pPr>
      <w:r>
        <w:t xml:space="preserve">Trish </w:t>
      </w:r>
      <w:r w:rsidR="00190A23">
        <w:t xml:space="preserve">acknowledged the dedication of volunteers, the resilience of the community, and the shared commitment to growing the sport across the county. Special thanks were extended to </w:t>
      </w:r>
      <w:r>
        <w:t xml:space="preserve">Lian </w:t>
      </w:r>
      <w:r w:rsidR="00190A23">
        <w:t>and her team for organizing and hosting the evening.</w:t>
      </w:r>
    </w:p>
    <w:p w14:paraId="247E618F" w14:textId="77777777" w:rsidR="00190A23" w:rsidRDefault="00190A23" w:rsidP="006355CC">
      <w:pPr>
        <w:spacing w:after="0" w:line="240" w:lineRule="auto"/>
      </w:pPr>
    </w:p>
    <w:p w14:paraId="23EFB7EC" w14:textId="040241EC" w:rsidR="00755921" w:rsidRPr="00755921" w:rsidRDefault="00755921" w:rsidP="0071123C">
      <w:pPr>
        <w:pStyle w:val="ListParagraph"/>
        <w:numPr>
          <w:ilvl w:val="0"/>
          <w:numId w:val="2"/>
        </w:numPr>
        <w:spacing w:after="0" w:line="240" w:lineRule="auto"/>
        <w:rPr>
          <w:b/>
          <w:bCs/>
          <w:u w:val="single"/>
        </w:rPr>
      </w:pPr>
      <w:r w:rsidRPr="00755921">
        <w:rPr>
          <w:b/>
          <w:bCs/>
          <w:u w:val="single"/>
        </w:rPr>
        <w:t xml:space="preserve">Attendance and Voting  </w:t>
      </w:r>
    </w:p>
    <w:p w14:paraId="0FFE2575" w14:textId="77777777" w:rsidR="00755921" w:rsidRDefault="00755921" w:rsidP="006355CC">
      <w:pPr>
        <w:spacing w:after="0" w:line="240" w:lineRule="auto"/>
      </w:pPr>
    </w:p>
    <w:p w14:paraId="504BA81D" w14:textId="26309E1F" w:rsidR="00190A23" w:rsidRDefault="00190A23" w:rsidP="006355CC">
      <w:pPr>
        <w:spacing w:after="0" w:line="240" w:lineRule="auto"/>
      </w:pPr>
      <w:r>
        <w:t>Honorary Guests in Attendance:</w:t>
      </w:r>
    </w:p>
    <w:p w14:paraId="017D41F3" w14:textId="7B8481BF" w:rsidR="00190A23" w:rsidRDefault="00190A23" w:rsidP="006355CC">
      <w:pPr>
        <w:spacing w:after="0" w:line="240" w:lineRule="auto"/>
      </w:pPr>
      <w:r>
        <w:t>- Gloria Ke</w:t>
      </w:r>
      <w:r w:rsidR="000508E6">
        <w:t>e</w:t>
      </w:r>
      <w:r>
        <w:t xml:space="preserve">ch – Former County Chair  </w:t>
      </w:r>
    </w:p>
    <w:p w14:paraId="3D57B07D" w14:textId="3620C28B" w:rsidR="00190A23" w:rsidRDefault="00190A23" w:rsidP="006355CC">
      <w:pPr>
        <w:spacing w:after="0" w:line="240" w:lineRule="auto"/>
      </w:pPr>
      <w:r>
        <w:t>- Maggie Jackson</w:t>
      </w:r>
      <w:r w:rsidR="004006AC">
        <w:t xml:space="preserve"> </w:t>
      </w:r>
      <w:r w:rsidR="00AF125B">
        <w:t>MBE –</w:t>
      </w:r>
      <w:r>
        <w:t xml:space="preserve"> Long-standing honorary member  </w:t>
      </w:r>
    </w:p>
    <w:p w14:paraId="681A8180" w14:textId="77777777" w:rsidR="00190A23" w:rsidRDefault="00190A23" w:rsidP="006355CC">
      <w:pPr>
        <w:spacing w:after="0" w:line="240" w:lineRule="auto"/>
      </w:pPr>
    </w:p>
    <w:p w14:paraId="5BE70BDA" w14:textId="607D8C50" w:rsidR="00190A23" w:rsidRDefault="00190A23" w:rsidP="006355CC">
      <w:pPr>
        <w:spacing w:after="0" w:line="240" w:lineRule="auto"/>
      </w:pPr>
      <w:r>
        <w:t>Apologies Received From</w:t>
      </w:r>
      <w:r w:rsidR="006355CC">
        <w:t>:</w:t>
      </w:r>
      <w:r>
        <w:t xml:space="preserve"> </w:t>
      </w:r>
    </w:p>
    <w:p w14:paraId="49BE89CE" w14:textId="57A6EC34" w:rsidR="00190A23" w:rsidRDefault="00190A23" w:rsidP="006355CC">
      <w:pPr>
        <w:spacing w:after="0" w:line="240" w:lineRule="auto"/>
      </w:pPr>
      <w:r>
        <w:t xml:space="preserve">- Kendra </w:t>
      </w:r>
      <w:r w:rsidR="00B01255">
        <w:t>Slawinski OBE</w:t>
      </w:r>
    </w:p>
    <w:p w14:paraId="2DB974FC" w14:textId="040D173B" w:rsidR="00190A23" w:rsidRDefault="00190A23" w:rsidP="006355CC">
      <w:pPr>
        <w:spacing w:after="0" w:line="240" w:lineRule="auto"/>
      </w:pPr>
      <w:r>
        <w:t xml:space="preserve">- Alison Brightman – County President  </w:t>
      </w:r>
    </w:p>
    <w:p w14:paraId="294C65A9" w14:textId="77777777" w:rsidR="00B01255" w:rsidRDefault="00B01255" w:rsidP="006355CC">
      <w:pPr>
        <w:spacing w:after="0" w:line="240" w:lineRule="auto"/>
      </w:pPr>
    </w:p>
    <w:p w14:paraId="4EFB0ED1" w14:textId="7382A031" w:rsidR="00B01255" w:rsidRDefault="00B01255" w:rsidP="006355CC">
      <w:pPr>
        <w:spacing w:after="0" w:line="240" w:lineRule="auto"/>
      </w:pPr>
      <w:r>
        <w:t xml:space="preserve">Committee Representation: </w:t>
      </w:r>
    </w:p>
    <w:p w14:paraId="2344742F" w14:textId="67FD1FB1" w:rsidR="00B01255" w:rsidRDefault="00B01255" w:rsidP="00B01255">
      <w:pPr>
        <w:spacing w:after="0" w:line="240" w:lineRule="auto"/>
      </w:pPr>
      <w:r>
        <w:t xml:space="preserve">- Trish Neill – Chair </w:t>
      </w:r>
    </w:p>
    <w:p w14:paraId="4EF10D78" w14:textId="74B5A922" w:rsidR="00B01255" w:rsidRDefault="00B01255" w:rsidP="00B01255">
      <w:pPr>
        <w:spacing w:after="0" w:line="240" w:lineRule="auto"/>
      </w:pPr>
      <w:r>
        <w:t>- Mandy Mistlin – Vice Chair &amp; PDP Lead</w:t>
      </w:r>
    </w:p>
    <w:p w14:paraId="7A586CEC" w14:textId="78266367" w:rsidR="00B01255" w:rsidRDefault="00B01255" w:rsidP="00B01255">
      <w:pPr>
        <w:spacing w:after="0" w:line="240" w:lineRule="auto"/>
      </w:pPr>
      <w:r>
        <w:t>- Vicky Halfpenny-Stubbs – Secretary</w:t>
      </w:r>
    </w:p>
    <w:p w14:paraId="027AB507" w14:textId="73C04F8A" w:rsidR="00B01255" w:rsidRDefault="00B01255" w:rsidP="00B01255">
      <w:pPr>
        <w:spacing w:after="0" w:line="240" w:lineRule="auto"/>
      </w:pPr>
      <w:r>
        <w:t>- Sheran Lobley – Treasurer</w:t>
      </w:r>
    </w:p>
    <w:p w14:paraId="3EA5C4F6" w14:textId="103F7DEE" w:rsidR="00816FF3" w:rsidRDefault="00816FF3" w:rsidP="00B01255">
      <w:pPr>
        <w:spacing w:after="0" w:line="240" w:lineRule="auto"/>
      </w:pPr>
      <w:r>
        <w:t>- Grace Milligan – Website &amp; Social Media</w:t>
      </w:r>
    </w:p>
    <w:p w14:paraId="5243EE48" w14:textId="5B93A5DA" w:rsidR="00B01255" w:rsidRDefault="00B01255" w:rsidP="00B01255">
      <w:pPr>
        <w:spacing w:after="0" w:line="240" w:lineRule="auto"/>
      </w:pPr>
      <w:r>
        <w:t xml:space="preserve">- Jo Brewster </w:t>
      </w:r>
      <w:r w:rsidR="004006AC">
        <w:t>–</w:t>
      </w:r>
      <w:r>
        <w:t xml:space="preserve"> </w:t>
      </w:r>
      <w:r w:rsidR="004006AC">
        <w:t xml:space="preserve">England </w:t>
      </w:r>
      <w:r>
        <w:t>NDO</w:t>
      </w:r>
    </w:p>
    <w:p w14:paraId="55736D23" w14:textId="77777777" w:rsidR="00B01255" w:rsidRDefault="00B01255" w:rsidP="006355CC">
      <w:pPr>
        <w:spacing w:after="0" w:line="240" w:lineRule="auto"/>
      </w:pPr>
    </w:p>
    <w:p w14:paraId="4363FA7D" w14:textId="7A63525D" w:rsidR="00B01255" w:rsidRDefault="00B01255" w:rsidP="006355CC">
      <w:pPr>
        <w:spacing w:after="0" w:line="240" w:lineRule="auto"/>
      </w:pPr>
      <w:r>
        <w:t>Apologies:</w:t>
      </w:r>
    </w:p>
    <w:p w14:paraId="73A7D545" w14:textId="4F5BBAE3" w:rsidR="00B01255" w:rsidRDefault="00816FF3" w:rsidP="006355CC">
      <w:pPr>
        <w:spacing w:after="0" w:line="240" w:lineRule="auto"/>
      </w:pPr>
      <w:r>
        <w:t xml:space="preserve">- </w:t>
      </w:r>
      <w:r w:rsidR="00B01255">
        <w:t>Jo Randall – Competition TSG Lead</w:t>
      </w:r>
    </w:p>
    <w:p w14:paraId="49D85420" w14:textId="0D1D6F1C" w:rsidR="00B01255" w:rsidRDefault="00816FF3" w:rsidP="006355CC">
      <w:pPr>
        <w:spacing w:after="0" w:line="240" w:lineRule="auto"/>
      </w:pPr>
      <w:r>
        <w:t xml:space="preserve">- </w:t>
      </w:r>
      <w:r w:rsidR="00B01255">
        <w:t>Rachel Lewis – Schools representative</w:t>
      </w:r>
    </w:p>
    <w:p w14:paraId="1BF8AE39" w14:textId="3D3C3414" w:rsidR="00B01255" w:rsidRDefault="00816FF3" w:rsidP="006355CC">
      <w:pPr>
        <w:spacing w:after="0" w:line="240" w:lineRule="auto"/>
      </w:pPr>
      <w:r>
        <w:t xml:space="preserve">- </w:t>
      </w:r>
      <w:r w:rsidR="00B01255">
        <w:t>Natascha Kelly – Volunteer Recognition Lead</w:t>
      </w:r>
    </w:p>
    <w:p w14:paraId="18377CD7" w14:textId="49A6B1DD" w:rsidR="00B01255" w:rsidRDefault="00816FF3" w:rsidP="00B01255">
      <w:pPr>
        <w:spacing w:after="0" w:line="240" w:lineRule="auto"/>
      </w:pPr>
      <w:r>
        <w:t xml:space="preserve">- </w:t>
      </w:r>
      <w:r w:rsidR="00B01255">
        <w:t>Victoria Topa – Welfare &amp; Safeguarding Lead</w:t>
      </w:r>
    </w:p>
    <w:p w14:paraId="23BD0E5D" w14:textId="1B0259E2" w:rsidR="00B01255" w:rsidRDefault="00816FF3" w:rsidP="00B01255">
      <w:pPr>
        <w:spacing w:after="0" w:line="240" w:lineRule="auto"/>
      </w:pPr>
      <w:r>
        <w:t xml:space="preserve">- </w:t>
      </w:r>
      <w:r w:rsidR="00B01255">
        <w:t xml:space="preserve">Maddie Harwood – Former officiating lead  </w:t>
      </w:r>
    </w:p>
    <w:p w14:paraId="072A7321" w14:textId="443EEA79" w:rsidR="00B01255" w:rsidRDefault="00816FF3" w:rsidP="00B01255">
      <w:pPr>
        <w:spacing w:after="0" w:line="240" w:lineRule="auto"/>
      </w:pPr>
      <w:r>
        <w:t xml:space="preserve">- </w:t>
      </w:r>
      <w:r w:rsidR="00B01255">
        <w:t xml:space="preserve">Julie Bassett – Co-opted Member  </w:t>
      </w:r>
    </w:p>
    <w:p w14:paraId="6974D644" w14:textId="77777777" w:rsidR="00B01255" w:rsidRDefault="00B01255" w:rsidP="006355CC">
      <w:pPr>
        <w:spacing w:after="0" w:line="240" w:lineRule="auto"/>
      </w:pPr>
    </w:p>
    <w:p w14:paraId="4BCC858C" w14:textId="3A4E7536" w:rsidR="00190A23" w:rsidRPr="00B01255" w:rsidRDefault="00190A23" w:rsidP="006355CC">
      <w:pPr>
        <w:spacing w:after="0" w:line="240" w:lineRule="auto"/>
      </w:pPr>
      <w:r w:rsidRPr="00B01255">
        <w:t xml:space="preserve">League Representation  </w:t>
      </w:r>
    </w:p>
    <w:p w14:paraId="002C2CE5" w14:textId="77777777" w:rsidR="00190A23" w:rsidRDefault="00190A23" w:rsidP="006355CC">
      <w:pPr>
        <w:spacing w:after="0" w:line="240" w:lineRule="auto"/>
      </w:pPr>
    </w:p>
    <w:p w14:paraId="39C30949" w14:textId="0BF8989F" w:rsidR="00190A23" w:rsidRDefault="00190A23" w:rsidP="006355CC">
      <w:pPr>
        <w:spacing w:after="0" w:line="240" w:lineRule="auto"/>
      </w:pPr>
      <w:r>
        <w:t>Present:</w:t>
      </w:r>
    </w:p>
    <w:p w14:paraId="0A4802ED" w14:textId="6E80CB3F" w:rsidR="00190A23" w:rsidRDefault="00190A23" w:rsidP="006355CC">
      <w:pPr>
        <w:spacing w:after="0" w:line="240" w:lineRule="auto"/>
      </w:pPr>
      <w:r>
        <w:t xml:space="preserve">- Lou Brown – </w:t>
      </w:r>
      <w:r w:rsidR="004006AC">
        <w:t xml:space="preserve">Chair </w:t>
      </w:r>
      <w:r>
        <w:t xml:space="preserve">Heritage League  </w:t>
      </w:r>
    </w:p>
    <w:p w14:paraId="07A4F1F4" w14:textId="5A4EB707" w:rsidR="00190A23" w:rsidRDefault="00190A23" w:rsidP="006355CC">
      <w:pPr>
        <w:spacing w:after="0" w:line="240" w:lineRule="auto"/>
      </w:pPr>
      <w:r>
        <w:t xml:space="preserve">- Laura Simmons – </w:t>
      </w:r>
      <w:r w:rsidR="004006AC">
        <w:t xml:space="preserve">Chair </w:t>
      </w:r>
      <w:proofErr w:type="gramStart"/>
      <w:r w:rsidR="006301EF">
        <w:t xml:space="preserve">Luton,  </w:t>
      </w:r>
      <w:r>
        <w:t>Dunstable</w:t>
      </w:r>
      <w:proofErr w:type="gramEnd"/>
      <w:r w:rsidR="006301EF">
        <w:t xml:space="preserve"> &amp; District</w:t>
      </w:r>
      <w:r>
        <w:t xml:space="preserve"> League  </w:t>
      </w:r>
    </w:p>
    <w:p w14:paraId="5DE2C56D" w14:textId="26816D95" w:rsidR="00190A23" w:rsidRDefault="00190A23" w:rsidP="006355CC">
      <w:pPr>
        <w:spacing w:after="0" w:line="240" w:lineRule="auto"/>
      </w:pPr>
      <w:r>
        <w:t xml:space="preserve">- </w:t>
      </w:r>
      <w:r w:rsidR="00755921">
        <w:t xml:space="preserve">Lian </w:t>
      </w:r>
      <w:r>
        <w:t xml:space="preserve">Howlett – </w:t>
      </w:r>
      <w:r w:rsidR="004006AC">
        <w:t xml:space="preserve">Chair </w:t>
      </w:r>
      <w:r>
        <w:t xml:space="preserve">Leighton Buzzard </w:t>
      </w:r>
      <w:r w:rsidR="00143076">
        <w:t xml:space="preserve">Netball </w:t>
      </w:r>
      <w:r>
        <w:t xml:space="preserve">League  </w:t>
      </w:r>
    </w:p>
    <w:p w14:paraId="5FBCD1BE" w14:textId="77777777" w:rsidR="00190A23" w:rsidRDefault="00190A23" w:rsidP="006355CC">
      <w:pPr>
        <w:spacing w:after="0" w:line="240" w:lineRule="auto"/>
      </w:pPr>
    </w:p>
    <w:p w14:paraId="69C75C7C" w14:textId="2B55095B" w:rsidR="00190A23" w:rsidRDefault="006355CC" w:rsidP="006355CC">
      <w:pPr>
        <w:spacing w:after="0" w:line="240" w:lineRule="auto"/>
      </w:pPr>
      <w:r>
        <w:lastRenderedPageBreak/>
        <w:t>Apologies:</w:t>
      </w:r>
    </w:p>
    <w:p w14:paraId="2033E18F" w14:textId="77777777" w:rsidR="00190A23" w:rsidRPr="004006AC" w:rsidRDefault="00190A23" w:rsidP="006355CC">
      <w:pPr>
        <w:spacing w:after="0" w:line="240" w:lineRule="auto"/>
        <w:rPr>
          <w:b/>
          <w:bCs/>
        </w:rPr>
      </w:pPr>
      <w:r>
        <w:t xml:space="preserve">- Bedford League – </w:t>
      </w:r>
      <w:r w:rsidRPr="004006AC">
        <w:rPr>
          <w:b/>
          <w:bCs/>
        </w:rPr>
        <w:t xml:space="preserve">No representatives present  </w:t>
      </w:r>
    </w:p>
    <w:p w14:paraId="0160DCA1" w14:textId="77777777" w:rsidR="00190A23" w:rsidRDefault="00190A23" w:rsidP="006355CC">
      <w:pPr>
        <w:spacing w:after="0" w:line="240" w:lineRule="auto"/>
      </w:pPr>
    </w:p>
    <w:p w14:paraId="7BFCD05F" w14:textId="77777777" w:rsidR="00190A23" w:rsidRDefault="00190A23" w:rsidP="006355CC">
      <w:pPr>
        <w:spacing w:after="0" w:line="240" w:lineRule="auto"/>
      </w:pPr>
      <w:r>
        <w:t>Trish noted the importance of full league representation and encouraged all leagues to ensure consistent engagement at future AGMs.</w:t>
      </w:r>
    </w:p>
    <w:p w14:paraId="2CD2BC15" w14:textId="77777777" w:rsidR="00190A23" w:rsidRDefault="00190A23" w:rsidP="006355CC">
      <w:pPr>
        <w:spacing w:after="0" w:line="240" w:lineRule="auto"/>
      </w:pPr>
    </w:p>
    <w:p w14:paraId="62E4DC9C" w14:textId="646B89FF" w:rsidR="00190A23" w:rsidRDefault="00190A23" w:rsidP="006355CC">
      <w:pPr>
        <w:spacing w:after="0" w:line="240" w:lineRule="auto"/>
      </w:pPr>
      <w:r>
        <w:t>Vick</w:t>
      </w:r>
      <w:r w:rsidR="006355CC">
        <w:t>y</w:t>
      </w:r>
      <w:r>
        <w:t xml:space="preserve"> confirmed that 32 voting members were present, exceeding the quorum requirement. All attendees had signed in and registered their voting status, ensuring that all motions and decisions made during the meeting were constitutionally valid.</w:t>
      </w:r>
    </w:p>
    <w:p w14:paraId="00F03F64" w14:textId="77777777" w:rsidR="00190A23" w:rsidRDefault="00190A23" w:rsidP="006355CC">
      <w:pPr>
        <w:spacing w:after="0" w:line="240" w:lineRule="auto"/>
      </w:pPr>
    </w:p>
    <w:p w14:paraId="21E562FB" w14:textId="0C99D794" w:rsidR="00190A23" w:rsidRPr="006355CC" w:rsidRDefault="00190A23" w:rsidP="006355CC">
      <w:pPr>
        <w:spacing w:after="0" w:line="240" w:lineRule="auto"/>
        <w:rPr>
          <w:b/>
          <w:bCs/>
          <w:u w:val="single"/>
        </w:rPr>
      </w:pPr>
      <w:r w:rsidRPr="006355CC">
        <w:rPr>
          <w:b/>
          <w:bCs/>
          <w:u w:val="single"/>
        </w:rPr>
        <w:t xml:space="preserve">Committee Introductions  </w:t>
      </w:r>
    </w:p>
    <w:p w14:paraId="7812FF4D" w14:textId="77777777" w:rsidR="00190A23" w:rsidRDefault="00190A23" w:rsidP="006355CC">
      <w:pPr>
        <w:spacing w:after="0" w:line="240" w:lineRule="auto"/>
      </w:pPr>
      <w:r>
        <w:t>Trish introduced the current County Committee members and acknowledged their contributions over the past year:</w:t>
      </w:r>
    </w:p>
    <w:p w14:paraId="0BD91371" w14:textId="77777777" w:rsidR="00190A23" w:rsidRDefault="00190A23" w:rsidP="006355CC">
      <w:pPr>
        <w:spacing w:after="0" w:line="240" w:lineRule="auto"/>
      </w:pPr>
    </w:p>
    <w:p w14:paraId="21CB857C" w14:textId="780DA851" w:rsidR="00190A23" w:rsidRDefault="00190A23" w:rsidP="006355CC">
      <w:pPr>
        <w:spacing w:after="0" w:line="240" w:lineRule="auto"/>
      </w:pPr>
      <w:r>
        <w:t xml:space="preserve">- Mandy </w:t>
      </w:r>
      <w:r w:rsidR="006355CC">
        <w:t xml:space="preserve">Mistlin </w:t>
      </w:r>
      <w:r>
        <w:t xml:space="preserve">– Vice Chair and PDP Lead  </w:t>
      </w:r>
    </w:p>
    <w:p w14:paraId="17CC98B4" w14:textId="3E915EA7" w:rsidR="00190A23" w:rsidRDefault="00190A23" w:rsidP="006355CC">
      <w:pPr>
        <w:spacing w:after="0" w:line="240" w:lineRule="auto"/>
      </w:pPr>
      <w:r>
        <w:t>- Sh</w:t>
      </w:r>
      <w:r w:rsidR="006355CC">
        <w:t>e</w:t>
      </w:r>
      <w:r>
        <w:t>r</w:t>
      </w:r>
      <w:r w:rsidR="006355CC">
        <w:t>a</w:t>
      </w:r>
      <w:r>
        <w:t xml:space="preserve">n </w:t>
      </w:r>
      <w:r w:rsidR="000508E6">
        <w:t xml:space="preserve">Lobley </w:t>
      </w:r>
      <w:r>
        <w:t xml:space="preserve">– Treasurer  </w:t>
      </w:r>
    </w:p>
    <w:p w14:paraId="1F0ADCC7" w14:textId="6E85977B" w:rsidR="00190A23" w:rsidRDefault="00190A23" w:rsidP="006355CC">
      <w:pPr>
        <w:spacing w:after="0" w:line="240" w:lineRule="auto"/>
      </w:pPr>
      <w:r>
        <w:t>- Vick</w:t>
      </w:r>
      <w:r w:rsidR="006355CC">
        <w:t>y</w:t>
      </w:r>
      <w:r>
        <w:t xml:space="preserve"> </w:t>
      </w:r>
      <w:r w:rsidR="000508E6">
        <w:t xml:space="preserve">Halfpenny-Stubbs </w:t>
      </w:r>
      <w:r>
        <w:t xml:space="preserve">– Secretary  </w:t>
      </w:r>
    </w:p>
    <w:p w14:paraId="7EC47849" w14:textId="1611380E" w:rsidR="00190A23" w:rsidRDefault="00190A23" w:rsidP="006355CC">
      <w:pPr>
        <w:spacing w:after="0" w:line="240" w:lineRule="auto"/>
      </w:pPr>
      <w:r>
        <w:t xml:space="preserve">- Jo Randall – Competitions Lead  </w:t>
      </w:r>
    </w:p>
    <w:p w14:paraId="524778FC" w14:textId="77777777" w:rsidR="00190A23" w:rsidRDefault="00190A23" w:rsidP="006355CC">
      <w:pPr>
        <w:spacing w:after="0" w:line="240" w:lineRule="auto"/>
      </w:pPr>
      <w:r>
        <w:t xml:space="preserve">- Natasha Kelly – Volunteer Recognition  </w:t>
      </w:r>
    </w:p>
    <w:p w14:paraId="1AF94E1D" w14:textId="2A73433B" w:rsidR="00190A23" w:rsidRDefault="00190A23" w:rsidP="006355CC">
      <w:pPr>
        <w:spacing w:after="0" w:line="240" w:lineRule="auto"/>
      </w:pPr>
      <w:r>
        <w:t xml:space="preserve">- Grace </w:t>
      </w:r>
      <w:r w:rsidR="000508E6">
        <w:t xml:space="preserve">Milligan </w:t>
      </w:r>
      <w:r>
        <w:t xml:space="preserve">– Website and Social Media  </w:t>
      </w:r>
    </w:p>
    <w:p w14:paraId="69367DF5" w14:textId="77777777" w:rsidR="00190A23" w:rsidRDefault="00190A23" w:rsidP="006355CC">
      <w:pPr>
        <w:spacing w:after="0" w:line="240" w:lineRule="auto"/>
      </w:pPr>
      <w:r>
        <w:t xml:space="preserve">- Rachel Lewis – Schools Representative  </w:t>
      </w:r>
    </w:p>
    <w:p w14:paraId="4A7A23E1" w14:textId="11A244BA" w:rsidR="00143076" w:rsidRDefault="00143076" w:rsidP="006355CC">
      <w:pPr>
        <w:spacing w:after="0" w:line="240" w:lineRule="auto"/>
      </w:pPr>
      <w:r>
        <w:t>- Julie Bassett – Co-op member</w:t>
      </w:r>
    </w:p>
    <w:p w14:paraId="6A8B0E85" w14:textId="77777777" w:rsidR="00190A23" w:rsidRDefault="00190A23" w:rsidP="006355CC">
      <w:pPr>
        <w:spacing w:after="0" w:line="240" w:lineRule="auto"/>
      </w:pPr>
    </w:p>
    <w:p w14:paraId="73B90172" w14:textId="77777777" w:rsidR="00190A23" w:rsidRDefault="00190A23" w:rsidP="006355CC">
      <w:pPr>
        <w:spacing w:after="0" w:line="240" w:lineRule="auto"/>
      </w:pPr>
      <w:r>
        <w:t>Each member was thanked for their dedication, particularly during a year of transition and growth.</w:t>
      </w:r>
    </w:p>
    <w:p w14:paraId="1B79594B" w14:textId="77777777" w:rsidR="00190A23" w:rsidRDefault="00190A23" w:rsidP="006355CC">
      <w:pPr>
        <w:spacing w:after="0" w:line="240" w:lineRule="auto"/>
      </w:pPr>
    </w:p>
    <w:p w14:paraId="34D66E0B" w14:textId="59E715F0" w:rsidR="00190A23" w:rsidRPr="0071123C" w:rsidRDefault="00190A23" w:rsidP="0071123C">
      <w:pPr>
        <w:pStyle w:val="ListParagraph"/>
        <w:numPr>
          <w:ilvl w:val="0"/>
          <w:numId w:val="2"/>
        </w:numPr>
        <w:spacing w:after="0" w:line="240" w:lineRule="auto"/>
        <w:rPr>
          <w:b/>
          <w:bCs/>
          <w:u w:val="single"/>
        </w:rPr>
      </w:pPr>
      <w:r w:rsidRPr="0071123C">
        <w:rPr>
          <w:b/>
          <w:bCs/>
          <w:u w:val="single"/>
        </w:rPr>
        <w:t xml:space="preserve">Approval of Previous Minutes  </w:t>
      </w:r>
    </w:p>
    <w:p w14:paraId="2148692D" w14:textId="77777777" w:rsidR="00190A23" w:rsidRDefault="00190A23" w:rsidP="006355CC">
      <w:pPr>
        <w:spacing w:after="0" w:line="240" w:lineRule="auto"/>
      </w:pPr>
      <w:r>
        <w:t xml:space="preserve">The minutes from the previous AGM held on 10 July 2024 were circulated in advance.  </w:t>
      </w:r>
    </w:p>
    <w:p w14:paraId="71F79A44" w14:textId="77777777" w:rsidR="00190A23" w:rsidRDefault="00190A23" w:rsidP="006355CC">
      <w:pPr>
        <w:spacing w:after="0" w:line="240" w:lineRule="auto"/>
      </w:pPr>
    </w:p>
    <w:p w14:paraId="4C1BBC2D" w14:textId="774FC841" w:rsidR="00190A23" w:rsidRPr="0071123C" w:rsidRDefault="00190A23" w:rsidP="006355CC">
      <w:pPr>
        <w:spacing w:after="0" w:line="240" w:lineRule="auto"/>
      </w:pPr>
      <w:r w:rsidRPr="0071123C">
        <w:t xml:space="preserve">Matters Arising  </w:t>
      </w:r>
    </w:p>
    <w:p w14:paraId="5F0EF1D2" w14:textId="77777777" w:rsidR="00190A23" w:rsidRDefault="00190A23" w:rsidP="006355CC">
      <w:pPr>
        <w:spacing w:after="0" w:line="240" w:lineRule="auto"/>
      </w:pPr>
      <w:r>
        <w:t>There were no matters arising from the previous minutes. Trish noted this as a positive reflection of the committee’s follow-through on prior actions.</w:t>
      </w:r>
    </w:p>
    <w:p w14:paraId="4A2D1497" w14:textId="77777777" w:rsidR="0071123C" w:rsidRDefault="0071123C" w:rsidP="006355CC">
      <w:pPr>
        <w:spacing w:after="0" w:line="240" w:lineRule="auto"/>
      </w:pPr>
    </w:p>
    <w:p w14:paraId="3ACD754D" w14:textId="77777777" w:rsidR="0071123C" w:rsidRDefault="0071123C" w:rsidP="0071123C">
      <w:pPr>
        <w:spacing w:after="0" w:line="240" w:lineRule="auto"/>
      </w:pPr>
      <w:r>
        <w:t xml:space="preserve">Proposed by: Jo Brewster  </w:t>
      </w:r>
    </w:p>
    <w:p w14:paraId="7719E8B4" w14:textId="77777777" w:rsidR="0071123C" w:rsidRDefault="0071123C" w:rsidP="0071123C">
      <w:pPr>
        <w:spacing w:after="0" w:line="240" w:lineRule="auto"/>
      </w:pPr>
      <w:r>
        <w:t xml:space="preserve">Seconded by:  Lou Harwood  </w:t>
      </w:r>
    </w:p>
    <w:p w14:paraId="38014A83" w14:textId="77777777" w:rsidR="0071123C" w:rsidRDefault="0071123C" w:rsidP="0071123C">
      <w:pPr>
        <w:spacing w:after="0" w:line="240" w:lineRule="auto"/>
      </w:pPr>
      <w:r>
        <w:t xml:space="preserve">Outcome: Approved as a true and accurate record  </w:t>
      </w:r>
    </w:p>
    <w:p w14:paraId="2BA02C3A" w14:textId="77777777" w:rsidR="0071123C" w:rsidRPr="0071123C" w:rsidRDefault="0071123C" w:rsidP="006355CC">
      <w:pPr>
        <w:spacing w:after="0" w:line="240" w:lineRule="auto"/>
      </w:pPr>
    </w:p>
    <w:p w14:paraId="0DA5070C" w14:textId="351BC11C" w:rsidR="00190A23" w:rsidRDefault="00190A23" w:rsidP="0071123C">
      <w:pPr>
        <w:pStyle w:val="ListParagraph"/>
        <w:numPr>
          <w:ilvl w:val="0"/>
          <w:numId w:val="2"/>
        </w:numPr>
        <w:spacing w:after="0" w:line="240" w:lineRule="auto"/>
      </w:pPr>
      <w:r w:rsidRPr="0071123C">
        <w:rPr>
          <w:b/>
          <w:bCs/>
          <w:u w:val="single"/>
        </w:rPr>
        <w:t>Chair’s Reflections</w:t>
      </w:r>
      <w:r>
        <w:t xml:space="preserve"> </w:t>
      </w:r>
    </w:p>
    <w:p w14:paraId="0F0C067E" w14:textId="77777777" w:rsidR="00190A23" w:rsidRDefault="00190A23" w:rsidP="006355CC">
      <w:pPr>
        <w:spacing w:after="0" w:line="240" w:lineRule="auto"/>
      </w:pPr>
      <w:r>
        <w:t xml:space="preserve">Trish shared a personal and candid reflection on her first year as Chair, having returned to committee work after a 20-year hiatus. She acknowledged the steep learning curve, the challenges of operating with an incomplete committee, and the health-related absences that impacted continuity.  </w:t>
      </w:r>
    </w:p>
    <w:p w14:paraId="5B61CCEA" w14:textId="77777777" w:rsidR="00190A23" w:rsidRDefault="00190A23" w:rsidP="006355CC">
      <w:pPr>
        <w:spacing w:after="0" w:line="240" w:lineRule="auto"/>
      </w:pPr>
    </w:p>
    <w:p w14:paraId="51FF0F3D" w14:textId="77777777" w:rsidR="00190A23" w:rsidRDefault="00190A23" w:rsidP="006355CC">
      <w:pPr>
        <w:spacing w:after="0" w:line="240" w:lineRule="auto"/>
      </w:pPr>
      <w:r>
        <w:t>Despite these hurdles, she expressed pride in the committee’s resilience and the progress made across governance, development, and community engagement.</w:t>
      </w:r>
    </w:p>
    <w:p w14:paraId="40F87605" w14:textId="77777777" w:rsidR="00190A23" w:rsidRDefault="00190A23" w:rsidP="006355CC">
      <w:pPr>
        <w:spacing w:after="0" w:line="240" w:lineRule="auto"/>
      </w:pPr>
    </w:p>
    <w:p w14:paraId="16D47603" w14:textId="1470795D" w:rsidR="00190A23" w:rsidRPr="000508E6" w:rsidRDefault="00190A23" w:rsidP="006355CC">
      <w:pPr>
        <w:spacing w:after="0" w:line="240" w:lineRule="auto"/>
        <w:rPr>
          <w:u w:val="single"/>
        </w:rPr>
      </w:pPr>
      <w:r w:rsidRPr="000508E6">
        <w:rPr>
          <w:u w:val="single"/>
        </w:rPr>
        <w:t>Key Highlights:</w:t>
      </w:r>
    </w:p>
    <w:p w14:paraId="33486E30" w14:textId="5D29AAD3" w:rsidR="00190A23" w:rsidRDefault="00190A23" w:rsidP="006355CC">
      <w:pPr>
        <w:spacing w:after="0" w:line="240" w:lineRule="auto"/>
      </w:pPr>
      <w:r>
        <w:t>Governance:</w:t>
      </w:r>
    </w:p>
    <w:p w14:paraId="7CB7ED7E" w14:textId="77777777" w:rsidR="00190A23" w:rsidRDefault="00190A23" w:rsidP="006355CC">
      <w:pPr>
        <w:spacing w:after="0" w:line="240" w:lineRule="auto"/>
      </w:pPr>
      <w:r>
        <w:t xml:space="preserve">  - Introduced new policies on complaints, safeguarding, and expenses.  </w:t>
      </w:r>
    </w:p>
    <w:p w14:paraId="371EF49C" w14:textId="77777777" w:rsidR="00190A23" w:rsidRDefault="00190A23" w:rsidP="006355CC">
      <w:pPr>
        <w:spacing w:after="0" w:line="240" w:lineRule="auto"/>
      </w:pPr>
      <w:r>
        <w:t xml:space="preserve">  - Aligned with East of England’s Tier 1 governance standards.  </w:t>
      </w:r>
    </w:p>
    <w:p w14:paraId="399AC5A3" w14:textId="77777777" w:rsidR="00190A23" w:rsidRDefault="00190A23" w:rsidP="006355CC">
      <w:pPr>
        <w:spacing w:after="0" w:line="240" w:lineRule="auto"/>
      </w:pPr>
    </w:p>
    <w:p w14:paraId="019CC434" w14:textId="56686343" w:rsidR="00190A23" w:rsidRDefault="00190A23" w:rsidP="006355CC">
      <w:pPr>
        <w:spacing w:after="0" w:line="240" w:lineRule="auto"/>
      </w:pPr>
      <w:r>
        <w:t xml:space="preserve">-Finance: </w:t>
      </w:r>
    </w:p>
    <w:p w14:paraId="761FA507" w14:textId="77777777" w:rsidR="00190A23" w:rsidRDefault="00190A23" w:rsidP="006355CC">
      <w:pPr>
        <w:spacing w:after="0" w:line="240" w:lineRule="auto"/>
      </w:pPr>
      <w:r>
        <w:t xml:space="preserve">  - Maintained strong financial oversight with external audits.  </w:t>
      </w:r>
    </w:p>
    <w:p w14:paraId="76553888" w14:textId="19335822" w:rsidR="00887BDF" w:rsidRDefault="00190A23" w:rsidP="006355CC">
      <w:pPr>
        <w:spacing w:after="0" w:line="240" w:lineRule="auto"/>
      </w:pPr>
      <w:r>
        <w:t xml:space="preserve">  - Ensured secure reserves and transparent spending.  </w:t>
      </w:r>
    </w:p>
    <w:p w14:paraId="0A4A0F6E" w14:textId="1DC50B56" w:rsidR="00190A23" w:rsidRDefault="00190A23" w:rsidP="006355CC">
      <w:pPr>
        <w:spacing w:after="0" w:line="240" w:lineRule="auto"/>
      </w:pPr>
      <w:r>
        <w:lastRenderedPageBreak/>
        <w:t xml:space="preserve">Events: </w:t>
      </w:r>
    </w:p>
    <w:p w14:paraId="563EB2EB" w14:textId="77777777" w:rsidR="00190A23" w:rsidRDefault="00190A23" w:rsidP="006355CC">
      <w:pPr>
        <w:spacing w:after="0" w:line="240" w:lineRule="auto"/>
      </w:pPr>
      <w:r>
        <w:t xml:space="preserve">  - Hosted the county’s first umpiring conference.  </w:t>
      </w:r>
    </w:p>
    <w:p w14:paraId="3E62D7E8" w14:textId="77777777" w:rsidR="00190A23" w:rsidRDefault="00190A23" w:rsidP="006355CC">
      <w:pPr>
        <w:spacing w:after="0" w:line="240" w:lineRule="auto"/>
      </w:pPr>
      <w:r>
        <w:t xml:space="preserve">  - Delivered a successful U13/U15 International Tournament with 16 counties and over 370 players.  </w:t>
      </w:r>
    </w:p>
    <w:p w14:paraId="7101C6C1" w14:textId="77777777" w:rsidR="00190A23" w:rsidRDefault="00190A23" w:rsidP="006355CC">
      <w:pPr>
        <w:spacing w:after="0" w:line="240" w:lineRule="auto"/>
      </w:pPr>
      <w:r>
        <w:t xml:space="preserve">  - Collaborated with London Mavericks and local councils to enhance development pathways.  </w:t>
      </w:r>
    </w:p>
    <w:p w14:paraId="6C32D465" w14:textId="77777777" w:rsidR="00190A23" w:rsidRDefault="00190A23" w:rsidP="006355CC">
      <w:pPr>
        <w:spacing w:after="0" w:line="240" w:lineRule="auto"/>
      </w:pPr>
    </w:p>
    <w:p w14:paraId="750B1150" w14:textId="4DBD48A2" w:rsidR="00190A23" w:rsidRDefault="00190A23" w:rsidP="006355CC">
      <w:pPr>
        <w:spacing w:after="0" w:line="240" w:lineRule="auto"/>
      </w:pPr>
      <w:r>
        <w:t>Technology:</w:t>
      </w:r>
    </w:p>
    <w:p w14:paraId="44A4162F" w14:textId="77777777" w:rsidR="00190A23" w:rsidRDefault="00190A23" w:rsidP="006355CC">
      <w:pPr>
        <w:spacing w:after="0" w:line="240" w:lineRule="auto"/>
      </w:pPr>
      <w:r>
        <w:t xml:space="preserve">  - Launched a new website with integrated forms, surveys, and award submissions.  </w:t>
      </w:r>
    </w:p>
    <w:p w14:paraId="0F699B47" w14:textId="2F2C5111" w:rsidR="006355CC" w:rsidRDefault="00190A23" w:rsidP="00093C30">
      <w:pPr>
        <w:spacing w:after="0" w:line="240" w:lineRule="auto"/>
      </w:pPr>
      <w:r>
        <w:t xml:space="preserve">  - Developed a tournament app to streamline event management. </w:t>
      </w:r>
    </w:p>
    <w:p w14:paraId="67488A4F" w14:textId="77777777" w:rsidR="00093C30" w:rsidRDefault="00093C30" w:rsidP="00093C30">
      <w:pPr>
        <w:spacing w:after="0" w:line="240" w:lineRule="auto"/>
      </w:pPr>
    </w:p>
    <w:p w14:paraId="6ED5A27A" w14:textId="55D2B4A9" w:rsidR="00190A23" w:rsidRDefault="00190A23" w:rsidP="006355CC">
      <w:pPr>
        <w:spacing w:after="0" w:line="240" w:lineRule="auto"/>
      </w:pPr>
      <w:r>
        <w:t>Membership:</w:t>
      </w:r>
    </w:p>
    <w:p w14:paraId="14C70587" w14:textId="5051DF3C" w:rsidR="00190A23" w:rsidRDefault="00190A23" w:rsidP="006355CC">
      <w:pPr>
        <w:spacing w:after="0" w:line="240" w:lineRule="auto"/>
      </w:pPr>
      <w:r>
        <w:t xml:space="preserve">  - Total membership reached</w:t>
      </w:r>
      <w:r w:rsidR="004006AC">
        <w:t xml:space="preserve"> 2,775 </w:t>
      </w:r>
      <w:r>
        <w:t xml:space="preserve">– an 11% increase.  </w:t>
      </w:r>
    </w:p>
    <w:p w14:paraId="322BD267" w14:textId="77777777" w:rsidR="00190A23" w:rsidRDefault="00190A23" w:rsidP="006355CC">
      <w:pPr>
        <w:spacing w:after="0" w:line="240" w:lineRule="auto"/>
      </w:pPr>
      <w:r>
        <w:t xml:space="preserve">  - Noted concerns about the sustainability of social netball leagues.  </w:t>
      </w:r>
    </w:p>
    <w:p w14:paraId="56338266" w14:textId="77777777" w:rsidR="00190A23" w:rsidRDefault="00190A23" w:rsidP="006355CC">
      <w:pPr>
        <w:spacing w:after="0" w:line="240" w:lineRule="auto"/>
      </w:pPr>
    </w:p>
    <w:p w14:paraId="111E59C0" w14:textId="56A367D2" w:rsidR="00190A23" w:rsidRDefault="00190A23" w:rsidP="006355CC">
      <w:pPr>
        <w:spacing w:after="0" w:line="240" w:lineRule="auto"/>
      </w:pPr>
      <w:r>
        <w:t>Officiating:</w:t>
      </w:r>
    </w:p>
    <w:p w14:paraId="5465D44B" w14:textId="650632E9" w:rsidR="00190A23" w:rsidRDefault="00190A23" w:rsidP="006355CC">
      <w:pPr>
        <w:spacing w:after="0" w:line="240" w:lineRule="auto"/>
      </w:pPr>
      <w:r>
        <w:t xml:space="preserve">  - 36 Into Officiating awards, 17 C awards, 3 B awards</w:t>
      </w:r>
      <w:r w:rsidR="004006AC">
        <w:t>, Sheran Lobley</w:t>
      </w:r>
      <w:r>
        <w:t>,</w:t>
      </w:r>
      <w:r w:rsidR="004006AC">
        <w:t xml:space="preserve"> Oliver Bumscombe &amp; Sofie </w:t>
      </w:r>
      <w:r w:rsidR="00AF125B">
        <w:t>Randal) 1</w:t>
      </w:r>
      <w:r>
        <w:t xml:space="preserve"> A award</w:t>
      </w:r>
      <w:r w:rsidR="004006AC">
        <w:t xml:space="preserve"> (Katie Johnson)</w:t>
      </w:r>
      <w:r>
        <w:t xml:space="preserve">.  </w:t>
      </w:r>
    </w:p>
    <w:p w14:paraId="618E2E44" w14:textId="77777777" w:rsidR="00190A23" w:rsidRDefault="00190A23" w:rsidP="006355CC">
      <w:pPr>
        <w:spacing w:after="0" w:line="240" w:lineRule="auto"/>
      </w:pPr>
      <w:r>
        <w:t xml:space="preserve">  - 4 new mentors trained.  </w:t>
      </w:r>
    </w:p>
    <w:p w14:paraId="2691CB8F" w14:textId="77777777" w:rsidR="00190A23" w:rsidRDefault="00190A23" w:rsidP="006355CC">
      <w:pPr>
        <w:spacing w:after="0" w:line="240" w:lineRule="auto"/>
      </w:pPr>
      <w:r>
        <w:t xml:space="preserve">  - New working group formed to support umpire development.  </w:t>
      </w:r>
    </w:p>
    <w:p w14:paraId="423AF328" w14:textId="77777777" w:rsidR="00190A23" w:rsidRDefault="00190A23" w:rsidP="006355CC">
      <w:pPr>
        <w:spacing w:after="0" w:line="240" w:lineRule="auto"/>
      </w:pPr>
    </w:p>
    <w:p w14:paraId="6A8F26F0" w14:textId="0CA3C022" w:rsidR="00190A23" w:rsidRDefault="00190A23" w:rsidP="006355CC">
      <w:pPr>
        <w:spacing w:after="0" w:line="240" w:lineRule="auto"/>
      </w:pPr>
      <w:r>
        <w:t xml:space="preserve">Youth Development: </w:t>
      </w:r>
    </w:p>
    <w:p w14:paraId="10D5A420" w14:textId="77777777" w:rsidR="00190A23" w:rsidRDefault="00190A23" w:rsidP="006355CC">
      <w:pPr>
        <w:spacing w:after="0" w:line="240" w:lineRule="auto"/>
      </w:pPr>
      <w:r>
        <w:t xml:space="preserve">  - Continued success of the Heather Crouch Programme for 14–16-year-olds.  </w:t>
      </w:r>
    </w:p>
    <w:p w14:paraId="6F06186B" w14:textId="77777777" w:rsidR="00190A23" w:rsidRDefault="00190A23" w:rsidP="006355CC">
      <w:pPr>
        <w:spacing w:after="0" w:line="240" w:lineRule="auto"/>
      </w:pPr>
      <w:r>
        <w:t xml:space="preserve">  - Expanded Talent Development Hub in Luton.  </w:t>
      </w:r>
    </w:p>
    <w:p w14:paraId="57E3B4EF" w14:textId="77777777" w:rsidR="00190A23" w:rsidRDefault="00190A23" w:rsidP="006355CC">
      <w:pPr>
        <w:spacing w:after="0" w:line="240" w:lineRule="auto"/>
      </w:pPr>
    </w:p>
    <w:p w14:paraId="55A11C99" w14:textId="304022DD" w:rsidR="00190A23" w:rsidRDefault="00190A23" w:rsidP="006355CC">
      <w:pPr>
        <w:spacing w:after="0" w:line="240" w:lineRule="auto"/>
      </w:pPr>
      <w:r>
        <w:t>Volunteer Recognition:</w:t>
      </w:r>
    </w:p>
    <w:p w14:paraId="20D30961" w14:textId="77777777" w:rsidR="00190A23" w:rsidRDefault="00190A23" w:rsidP="006355CC">
      <w:pPr>
        <w:spacing w:after="0" w:line="240" w:lineRule="auto"/>
      </w:pPr>
      <w:r>
        <w:t xml:space="preserve">  - Celebrated contributions through the County Awards.  </w:t>
      </w:r>
    </w:p>
    <w:p w14:paraId="5B1B8203" w14:textId="77777777" w:rsidR="00190A23" w:rsidRDefault="00190A23" w:rsidP="006355CC">
      <w:pPr>
        <w:spacing w:after="0" w:line="240" w:lineRule="auto"/>
      </w:pPr>
      <w:r>
        <w:t xml:space="preserve">  - Acknowledged the tireless efforts of committee members and league volunteers.</w:t>
      </w:r>
    </w:p>
    <w:p w14:paraId="49579AA2" w14:textId="77777777" w:rsidR="00190A23" w:rsidRDefault="00190A23" w:rsidP="006355CC">
      <w:pPr>
        <w:spacing w:after="0" w:line="240" w:lineRule="auto"/>
      </w:pPr>
    </w:p>
    <w:p w14:paraId="67DD3393" w14:textId="21A71793" w:rsidR="00190A23" w:rsidRPr="0071123C" w:rsidRDefault="0071123C" w:rsidP="0071123C">
      <w:pPr>
        <w:pStyle w:val="ListParagraph"/>
        <w:numPr>
          <w:ilvl w:val="0"/>
          <w:numId w:val="2"/>
        </w:numPr>
        <w:spacing w:after="0" w:line="240" w:lineRule="auto"/>
        <w:rPr>
          <w:b/>
          <w:bCs/>
          <w:u w:val="single"/>
        </w:rPr>
      </w:pPr>
      <w:r>
        <w:rPr>
          <w:b/>
          <w:bCs/>
          <w:u w:val="single"/>
        </w:rPr>
        <w:t xml:space="preserve">Annual/Officer/TSG reports &amp; </w:t>
      </w:r>
      <w:r w:rsidR="00190A23" w:rsidRPr="0071123C">
        <w:rPr>
          <w:b/>
          <w:bCs/>
          <w:u w:val="single"/>
        </w:rPr>
        <w:t xml:space="preserve">Annual Report Overview  </w:t>
      </w:r>
    </w:p>
    <w:p w14:paraId="2C107B0D" w14:textId="68718D14" w:rsidR="00190A23" w:rsidRDefault="00190A23" w:rsidP="006355CC">
      <w:pPr>
        <w:spacing w:after="0" w:line="240" w:lineRule="auto"/>
      </w:pPr>
      <w:r>
        <w:t xml:space="preserve">The Annual Report, </w:t>
      </w:r>
      <w:r w:rsidR="00143076">
        <w:t xml:space="preserve">will be </w:t>
      </w:r>
      <w:r>
        <w:t xml:space="preserve">available on the county website, includes detailed updates from the County Committee, Technical Support Groups (TSGs), England Netball Development Officer, schools, and league chairs.  </w:t>
      </w:r>
    </w:p>
    <w:p w14:paraId="0F4D63BD" w14:textId="77777777" w:rsidR="00190A23" w:rsidRDefault="00190A23" w:rsidP="006355CC">
      <w:pPr>
        <w:spacing w:after="0" w:line="240" w:lineRule="auto"/>
      </w:pPr>
    </w:p>
    <w:p w14:paraId="26F7FE1D" w14:textId="77777777" w:rsidR="00190A23" w:rsidRDefault="00190A23" w:rsidP="006355CC">
      <w:pPr>
        <w:spacing w:after="0" w:line="240" w:lineRule="auto"/>
      </w:pPr>
      <w:r>
        <w:t>Trish encouraged members to review the report and reach out with any questions. She emphasized that the report serves as a transparent record of the county’s operations and achievements.</w:t>
      </w:r>
    </w:p>
    <w:p w14:paraId="12DC57B5" w14:textId="77777777" w:rsidR="00190A23" w:rsidRDefault="00190A23" w:rsidP="006355CC">
      <w:pPr>
        <w:spacing w:after="0" w:line="240" w:lineRule="auto"/>
      </w:pPr>
    </w:p>
    <w:p w14:paraId="7CA84128" w14:textId="67AD3F0E" w:rsidR="00190A23" w:rsidRPr="0071123C" w:rsidRDefault="00190A23" w:rsidP="006355CC">
      <w:pPr>
        <w:spacing w:after="0" w:line="240" w:lineRule="auto"/>
        <w:rPr>
          <w:b/>
          <w:bCs/>
          <w:u w:val="single"/>
        </w:rPr>
      </w:pPr>
      <w:r w:rsidRPr="0071123C">
        <w:rPr>
          <w:b/>
          <w:bCs/>
          <w:u w:val="single"/>
        </w:rPr>
        <w:t xml:space="preserve">Technical Support Group Reports  </w:t>
      </w:r>
    </w:p>
    <w:p w14:paraId="5DD8A1E0" w14:textId="77777777" w:rsidR="00190A23" w:rsidRDefault="00190A23" w:rsidP="006355CC">
      <w:pPr>
        <w:spacing w:after="0" w:line="240" w:lineRule="auto"/>
      </w:pPr>
    </w:p>
    <w:p w14:paraId="5AC70270" w14:textId="16A38492" w:rsidR="00190A23" w:rsidRPr="006355CC" w:rsidRDefault="00190A23" w:rsidP="006355CC">
      <w:pPr>
        <w:spacing w:after="0" w:line="240" w:lineRule="auto"/>
        <w:rPr>
          <w:b/>
          <w:bCs/>
        </w:rPr>
      </w:pPr>
      <w:r w:rsidRPr="006355CC">
        <w:rPr>
          <w:b/>
          <w:bCs/>
        </w:rPr>
        <w:t xml:space="preserve">Player Development Programme (PDP) – Mandy </w:t>
      </w:r>
      <w:r w:rsidR="006355CC" w:rsidRPr="006355CC">
        <w:rPr>
          <w:b/>
          <w:bCs/>
        </w:rPr>
        <w:t>Mistlin</w:t>
      </w:r>
    </w:p>
    <w:p w14:paraId="17C6475C" w14:textId="77777777" w:rsidR="006355CC" w:rsidRDefault="006355CC" w:rsidP="006355CC">
      <w:pPr>
        <w:spacing w:after="0" w:line="240" w:lineRule="auto"/>
      </w:pPr>
    </w:p>
    <w:p w14:paraId="1FB56A64" w14:textId="77777777" w:rsidR="00190A23" w:rsidRDefault="00190A23" w:rsidP="006355CC">
      <w:pPr>
        <w:spacing w:after="0" w:line="240" w:lineRule="auto"/>
      </w:pPr>
      <w:r>
        <w:t>Mandy provided an in-depth overview of the PDP, which supports U13 and U15 players as the first step in the England Netball Performance Pathway.</w:t>
      </w:r>
    </w:p>
    <w:p w14:paraId="0DBF40CB" w14:textId="77777777" w:rsidR="00190A23" w:rsidRDefault="00190A23" w:rsidP="006355CC">
      <w:pPr>
        <w:spacing w:after="0" w:line="240" w:lineRule="auto"/>
      </w:pPr>
    </w:p>
    <w:p w14:paraId="7D2563A4" w14:textId="151CD46A" w:rsidR="00190A23" w:rsidRDefault="00190A23" w:rsidP="006355CC">
      <w:pPr>
        <w:spacing w:after="0" w:line="240" w:lineRule="auto"/>
      </w:pPr>
      <w:r>
        <w:t>Selection Process:</w:t>
      </w:r>
    </w:p>
    <w:p w14:paraId="1E6C77C0" w14:textId="77777777" w:rsidR="00190A23" w:rsidRDefault="00190A23" w:rsidP="006355CC">
      <w:pPr>
        <w:spacing w:after="0" w:line="240" w:lineRule="auto"/>
      </w:pPr>
      <w:r>
        <w:t xml:space="preserve">  - 157 players were pre-screened in June.  </w:t>
      </w:r>
    </w:p>
    <w:p w14:paraId="423ACD41" w14:textId="77777777" w:rsidR="00190A23" w:rsidRDefault="00190A23" w:rsidP="006355CC">
      <w:pPr>
        <w:spacing w:after="0" w:line="240" w:lineRule="auto"/>
      </w:pPr>
      <w:r>
        <w:t xml:space="preserve">  - After trials, 40 players were selected (24 U13s and 16 U15s).  </w:t>
      </w:r>
    </w:p>
    <w:p w14:paraId="64E0FB8C" w14:textId="77777777" w:rsidR="00190A23" w:rsidRDefault="00190A23" w:rsidP="006355CC">
      <w:pPr>
        <w:spacing w:after="0" w:line="240" w:lineRule="auto"/>
      </w:pPr>
      <w:r>
        <w:t xml:space="preserve">  - Noted that some players declined places due to cross-county movement.</w:t>
      </w:r>
    </w:p>
    <w:p w14:paraId="261F07E5" w14:textId="77777777" w:rsidR="00190A23" w:rsidRDefault="00190A23" w:rsidP="006355CC">
      <w:pPr>
        <w:spacing w:after="0" w:line="240" w:lineRule="auto"/>
      </w:pPr>
    </w:p>
    <w:p w14:paraId="0F7EB476" w14:textId="77D6A301" w:rsidR="00190A23" w:rsidRDefault="00190A23" w:rsidP="006355CC">
      <w:pPr>
        <w:spacing w:after="0" w:line="240" w:lineRule="auto"/>
      </w:pPr>
      <w:r>
        <w:t>Development Initiatives:</w:t>
      </w:r>
    </w:p>
    <w:p w14:paraId="0ADDC54C" w14:textId="32647D8C" w:rsidR="00190A23" w:rsidRDefault="00190A23" w:rsidP="006355CC">
      <w:pPr>
        <w:spacing w:after="0" w:line="240" w:lineRule="auto"/>
      </w:pPr>
      <w:r>
        <w:t xml:space="preserve">  - Guest coaching from London Mavericks players: </w:t>
      </w:r>
      <w:r w:rsidR="006355CC">
        <w:t xml:space="preserve">Ellie </w:t>
      </w:r>
      <w:r>
        <w:t>Ratu, Emily Andrew, and C</w:t>
      </w:r>
      <w:r w:rsidR="004006AC">
        <w:t>helsea Blackman</w:t>
      </w:r>
      <w:r>
        <w:t xml:space="preserve">.  </w:t>
      </w:r>
    </w:p>
    <w:p w14:paraId="78E6B173" w14:textId="77777777" w:rsidR="00190A23" w:rsidRDefault="00190A23" w:rsidP="006355CC">
      <w:pPr>
        <w:spacing w:after="0" w:line="240" w:lineRule="auto"/>
      </w:pPr>
      <w:r>
        <w:t xml:space="preserve">  - Sessions were recorded and edited for a new Bedfordshire Netball YouTube channel to support coach CPD.  </w:t>
      </w:r>
    </w:p>
    <w:p w14:paraId="02173399" w14:textId="01443A15" w:rsidR="00887BDF" w:rsidRDefault="00190A23" w:rsidP="006355CC">
      <w:pPr>
        <w:spacing w:after="0" w:line="240" w:lineRule="auto"/>
      </w:pPr>
      <w:r>
        <w:lastRenderedPageBreak/>
        <w:t xml:space="preserve">  - Plans to involve experienced coaches in future sessions.</w:t>
      </w:r>
    </w:p>
    <w:p w14:paraId="3BD2788E" w14:textId="77777777" w:rsidR="00190A23" w:rsidRDefault="00190A23" w:rsidP="006355CC">
      <w:pPr>
        <w:spacing w:after="0" w:line="240" w:lineRule="auto"/>
      </w:pPr>
    </w:p>
    <w:p w14:paraId="1467BD40" w14:textId="5DB8C747" w:rsidR="00190A23" w:rsidRDefault="00190A23" w:rsidP="006355CC">
      <w:pPr>
        <w:spacing w:after="0" w:line="240" w:lineRule="auto"/>
      </w:pPr>
      <w:r>
        <w:t>Talent Development Hub (TDP):</w:t>
      </w:r>
    </w:p>
    <w:p w14:paraId="6AD3F5AC" w14:textId="77777777" w:rsidR="00190A23" w:rsidRDefault="00190A23" w:rsidP="006355CC">
      <w:pPr>
        <w:spacing w:after="0" w:line="240" w:lineRule="auto"/>
      </w:pPr>
      <w:r>
        <w:t xml:space="preserve">  - Launched in Luton to support postcode-specific development.  </w:t>
      </w:r>
    </w:p>
    <w:p w14:paraId="6084B4E1" w14:textId="77777777" w:rsidR="00190A23" w:rsidRDefault="00190A23" w:rsidP="006355CC">
      <w:pPr>
        <w:spacing w:after="0" w:line="240" w:lineRule="auto"/>
      </w:pPr>
      <w:r>
        <w:t xml:space="preserve">  - Aims to raise the standard of local players and prepare them for PDP selection.</w:t>
      </w:r>
    </w:p>
    <w:p w14:paraId="5E1BFD12" w14:textId="77777777" w:rsidR="00190A23" w:rsidRDefault="00190A23" w:rsidP="006355CC">
      <w:pPr>
        <w:spacing w:after="0" w:line="240" w:lineRule="auto"/>
      </w:pPr>
    </w:p>
    <w:p w14:paraId="72C87381" w14:textId="0970374E" w:rsidR="00190A23" w:rsidRDefault="00190A23" w:rsidP="006355CC">
      <w:pPr>
        <w:spacing w:after="0" w:line="240" w:lineRule="auto"/>
      </w:pPr>
      <w:r>
        <w:t>Partnerships</w:t>
      </w:r>
      <w:r w:rsidR="006355CC">
        <w:t>:</w:t>
      </w:r>
      <w:r>
        <w:t xml:space="preserve"> </w:t>
      </w:r>
    </w:p>
    <w:p w14:paraId="0F03FF26" w14:textId="77777777" w:rsidR="00190A23" w:rsidRDefault="00190A23" w:rsidP="006355CC">
      <w:pPr>
        <w:spacing w:after="0" w:line="240" w:lineRule="auto"/>
      </w:pPr>
      <w:r>
        <w:t xml:space="preserve">  - A new 3-year agreement signed with England Netball.  </w:t>
      </w:r>
    </w:p>
    <w:p w14:paraId="275FFBD8" w14:textId="77777777" w:rsidR="00190A23" w:rsidRDefault="00190A23" w:rsidP="006355CC">
      <w:pPr>
        <w:spacing w:after="0" w:line="240" w:lineRule="auto"/>
      </w:pPr>
      <w:r>
        <w:t xml:space="preserve">  - Increased support and CPD opportunities now available.</w:t>
      </w:r>
    </w:p>
    <w:p w14:paraId="284D594C" w14:textId="77777777" w:rsidR="00190A23" w:rsidRDefault="00190A23" w:rsidP="006355CC">
      <w:pPr>
        <w:spacing w:after="0" w:line="240" w:lineRule="auto"/>
      </w:pPr>
    </w:p>
    <w:p w14:paraId="3A678B8E" w14:textId="77777777" w:rsidR="00190A23" w:rsidRDefault="00190A23" w:rsidP="006355CC">
      <w:pPr>
        <w:spacing w:after="0" w:line="240" w:lineRule="auto"/>
      </w:pPr>
      <w:r>
        <w:t>Mandy encouraged clubs and schools to promote early applications and ensure talented players are aware of the process.</w:t>
      </w:r>
    </w:p>
    <w:p w14:paraId="3161A359" w14:textId="77777777" w:rsidR="00190A23" w:rsidRDefault="00190A23" w:rsidP="006355CC">
      <w:pPr>
        <w:spacing w:after="0" w:line="240" w:lineRule="auto"/>
      </w:pPr>
    </w:p>
    <w:p w14:paraId="68E1BDA2" w14:textId="699CE586" w:rsidR="00190A23" w:rsidRPr="006355CC" w:rsidRDefault="00190A23" w:rsidP="006355CC">
      <w:pPr>
        <w:spacing w:after="0" w:line="240" w:lineRule="auto"/>
        <w:rPr>
          <w:b/>
          <w:bCs/>
        </w:rPr>
      </w:pPr>
      <w:r w:rsidRPr="006355CC">
        <w:rPr>
          <w:b/>
          <w:bCs/>
        </w:rPr>
        <w:t xml:space="preserve">Officiating – Lou Brown  </w:t>
      </w:r>
    </w:p>
    <w:p w14:paraId="77698EF1" w14:textId="77777777" w:rsidR="006355CC" w:rsidRDefault="006355CC" w:rsidP="006355CC">
      <w:pPr>
        <w:spacing w:after="0" w:line="240" w:lineRule="auto"/>
      </w:pPr>
    </w:p>
    <w:p w14:paraId="3734F214" w14:textId="431E2B22" w:rsidR="00190A23" w:rsidRDefault="00190A23" w:rsidP="006355CC">
      <w:pPr>
        <w:spacing w:after="0" w:line="240" w:lineRule="auto"/>
      </w:pPr>
      <w:r>
        <w:t>Lou highlighted Bedfordshire’s strong umpiring legacy and the county’s commitment to developing new officials.</w:t>
      </w:r>
    </w:p>
    <w:p w14:paraId="0537B745" w14:textId="77777777" w:rsidR="00190A23" w:rsidRDefault="00190A23" w:rsidP="006355CC">
      <w:pPr>
        <w:spacing w:after="0" w:line="240" w:lineRule="auto"/>
      </w:pPr>
    </w:p>
    <w:p w14:paraId="457E88EA" w14:textId="393351C6" w:rsidR="00190A23" w:rsidRDefault="00190A23" w:rsidP="006355CC">
      <w:pPr>
        <w:spacing w:after="0" w:line="240" w:lineRule="auto"/>
      </w:pPr>
      <w:r>
        <w:t>Achievements:</w:t>
      </w:r>
    </w:p>
    <w:p w14:paraId="2257515A" w14:textId="77777777" w:rsidR="00190A23" w:rsidRDefault="00190A23" w:rsidP="006355CC">
      <w:pPr>
        <w:spacing w:after="0" w:line="240" w:lineRule="auto"/>
      </w:pPr>
      <w:r>
        <w:t xml:space="preserve">  - 36 Into Officiating (IO) awards  </w:t>
      </w:r>
    </w:p>
    <w:p w14:paraId="0AD8A318" w14:textId="77777777" w:rsidR="00190A23" w:rsidRDefault="00190A23" w:rsidP="006355CC">
      <w:pPr>
        <w:spacing w:after="0" w:line="240" w:lineRule="auto"/>
      </w:pPr>
      <w:r>
        <w:t xml:space="preserve">  - 17 C Awards, 3 B Awards, 1 A Award  </w:t>
      </w:r>
    </w:p>
    <w:p w14:paraId="33F58871" w14:textId="77777777" w:rsidR="00190A23" w:rsidRDefault="00190A23" w:rsidP="006355CC">
      <w:pPr>
        <w:spacing w:after="0" w:line="240" w:lineRule="auto"/>
      </w:pPr>
      <w:r>
        <w:t xml:space="preserve">  - 4 new mentors trained</w:t>
      </w:r>
    </w:p>
    <w:p w14:paraId="6D801DC8" w14:textId="77777777" w:rsidR="00190A23" w:rsidRDefault="00190A23" w:rsidP="006355CC">
      <w:pPr>
        <w:spacing w:after="0" w:line="240" w:lineRule="auto"/>
      </w:pPr>
    </w:p>
    <w:p w14:paraId="67036D7A" w14:textId="5137EA32" w:rsidR="00190A23" w:rsidRDefault="00190A23" w:rsidP="006355CC">
      <w:pPr>
        <w:spacing w:after="0" w:line="240" w:lineRule="auto"/>
      </w:pPr>
      <w:r>
        <w:t>Umpiring Conference:</w:t>
      </w:r>
    </w:p>
    <w:p w14:paraId="098BC9D9" w14:textId="77777777" w:rsidR="00190A23" w:rsidRDefault="00190A23" w:rsidP="006355CC">
      <w:pPr>
        <w:spacing w:after="0" w:line="240" w:lineRule="auto"/>
      </w:pPr>
      <w:r>
        <w:t xml:space="preserve">  - First-ever county umpiring conference held  </w:t>
      </w:r>
    </w:p>
    <w:p w14:paraId="52CB4C38" w14:textId="77777777" w:rsidR="00190A23" w:rsidRDefault="00190A23" w:rsidP="006355CC">
      <w:pPr>
        <w:spacing w:after="0" w:line="240" w:lineRule="auto"/>
      </w:pPr>
      <w:r>
        <w:t xml:space="preserve">  - Covered positioning, timing, and game management  </w:t>
      </w:r>
    </w:p>
    <w:p w14:paraId="5C37D7A2" w14:textId="07CAE85F" w:rsidR="00190A23" w:rsidRDefault="00190A23" w:rsidP="006355CC">
      <w:pPr>
        <w:spacing w:after="0" w:line="240" w:lineRule="auto"/>
      </w:pPr>
      <w:r>
        <w:t xml:space="preserve">  - Positive feedback received; plans to host bi</w:t>
      </w:r>
      <w:r w:rsidR="006355CC">
        <w:t>-a</w:t>
      </w:r>
      <w:r>
        <w:t>nn</w:t>
      </w:r>
      <w:r w:rsidR="006355CC">
        <w:t>u</w:t>
      </w:r>
      <w:r>
        <w:t>ally</w:t>
      </w:r>
    </w:p>
    <w:p w14:paraId="65585324" w14:textId="77777777" w:rsidR="00190A23" w:rsidRDefault="00190A23" w:rsidP="006355CC">
      <w:pPr>
        <w:spacing w:after="0" w:line="240" w:lineRule="auto"/>
      </w:pPr>
    </w:p>
    <w:p w14:paraId="087A7E7F" w14:textId="32ABDBBE" w:rsidR="00190A23" w:rsidRDefault="00190A23" w:rsidP="006355CC">
      <w:pPr>
        <w:spacing w:after="0" w:line="240" w:lineRule="auto"/>
      </w:pPr>
      <w:r>
        <w:t>Development Plans:</w:t>
      </w:r>
    </w:p>
    <w:p w14:paraId="5E538F9F" w14:textId="77777777" w:rsidR="00190A23" w:rsidRDefault="00190A23" w:rsidP="006355CC">
      <w:pPr>
        <w:spacing w:after="0" w:line="240" w:lineRule="auto"/>
      </w:pPr>
      <w:r>
        <w:t xml:space="preserve">  - Refresher courses to be reintroduced  </w:t>
      </w:r>
    </w:p>
    <w:p w14:paraId="46B9BD86" w14:textId="77777777" w:rsidR="00190A23" w:rsidRDefault="00190A23" w:rsidP="006355CC">
      <w:pPr>
        <w:spacing w:after="0" w:line="240" w:lineRule="auto"/>
      </w:pPr>
      <w:r>
        <w:t xml:space="preserve">  - Continued mentoring and development at county events  </w:t>
      </w:r>
    </w:p>
    <w:p w14:paraId="5EA893B2" w14:textId="77777777" w:rsidR="00190A23" w:rsidRDefault="00190A23" w:rsidP="006355CC">
      <w:pPr>
        <w:spacing w:after="0" w:line="240" w:lineRule="auto"/>
      </w:pPr>
      <w:r>
        <w:t xml:space="preserve">  - Encouraged umpires to volunteer and stay engaged</w:t>
      </w:r>
    </w:p>
    <w:p w14:paraId="04370196" w14:textId="77777777" w:rsidR="00190A23" w:rsidRDefault="00190A23" w:rsidP="006355CC">
      <w:pPr>
        <w:spacing w:after="0" w:line="240" w:lineRule="auto"/>
      </w:pPr>
    </w:p>
    <w:p w14:paraId="4D449CE0" w14:textId="77777777" w:rsidR="00190A23" w:rsidRDefault="00190A23" w:rsidP="006355CC">
      <w:pPr>
        <w:spacing w:after="0" w:line="240" w:lineRule="auto"/>
      </w:pPr>
      <w:r>
        <w:t>Lou emphasized the importance of ongoing support and collaboration across leagues to maintain high officiating standards.</w:t>
      </w:r>
    </w:p>
    <w:p w14:paraId="35908BCF" w14:textId="77777777" w:rsidR="00755921" w:rsidRDefault="00755921" w:rsidP="006355CC">
      <w:pPr>
        <w:spacing w:after="0" w:line="240" w:lineRule="auto"/>
      </w:pPr>
    </w:p>
    <w:p w14:paraId="78652998" w14:textId="4A3A4DD9" w:rsidR="00755921" w:rsidRDefault="00755921" w:rsidP="006355CC">
      <w:pPr>
        <w:spacing w:after="0" w:line="240" w:lineRule="auto"/>
      </w:pPr>
      <w:r>
        <w:t>Proposer: The County Committee to propose that this document is accepted as a record of activities across the County for 2024-25 season.</w:t>
      </w:r>
    </w:p>
    <w:p w14:paraId="594C69F1" w14:textId="7226F5AA" w:rsidR="00755921" w:rsidRDefault="00755921" w:rsidP="006355CC">
      <w:pPr>
        <w:spacing w:after="0" w:line="240" w:lineRule="auto"/>
      </w:pPr>
      <w:r>
        <w:t xml:space="preserve">Seconded; Grace Milligan </w:t>
      </w:r>
    </w:p>
    <w:p w14:paraId="5C431EDB" w14:textId="77777777" w:rsidR="00190A23" w:rsidRDefault="00190A23" w:rsidP="006355CC">
      <w:pPr>
        <w:spacing w:after="0" w:line="240" w:lineRule="auto"/>
      </w:pPr>
    </w:p>
    <w:p w14:paraId="145C9C5C" w14:textId="43DBD240" w:rsidR="00190A23" w:rsidRPr="0071123C" w:rsidRDefault="00190A23" w:rsidP="0071123C">
      <w:pPr>
        <w:pStyle w:val="ListParagraph"/>
        <w:numPr>
          <w:ilvl w:val="0"/>
          <w:numId w:val="2"/>
        </w:numPr>
        <w:spacing w:after="0" w:line="240" w:lineRule="auto"/>
        <w:rPr>
          <w:b/>
          <w:bCs/>
          <w:u w:val="single"/>
        </w:rPr>
      </w:pPr>
      <w:r w:rsidRPr="0071123C">
        <w:rPr>
          <w:b/>
          <w:bCs/>
          <w:u w:val="single"/>
        </w:rPr>
        <w:t>Treasurer’s Report – Sh</w:t>
      </w:r>
      <w:r w:rsidR="006355CC" w:rsidRPr="0071123C">
        <w:rPr>
          <w:b/>
          <w:bCs/>
          <w:u w:val="single"/>
        </w:rPr>
        <w:t>era</w:t>
      </w:r>
      <w:r w:rsidRPr="0071123C">
        <w:rPr>
          <w:b/>
          <w:bCs/>
          <w:u w:val="single"/>
        </w:rPr>
        <w:t xml:space="preserve">n  </w:t>
      </w:r>
    </w:p>
    <w:p w14:paraId="3FE7333D" w14:textId="77777777" w:rsidR="00190A23" w:rsidRDefault="00190A23" w:rsidP="006355CC">
      <w:pPr>
        <w:spacing w:after="0" w:line="240" w:lineRule="auto"/>
      </w:pPr>
    </w:p>
    <w:p w14:paraId="23A57F62" w14:textId="2C0EF90A" w:rsidR="00190A23" w:rsidRDefault="00190A23" w:rsidP="006355CC">
      <w:pPr>
        <w:spacing w:after="0" w:line="240" w:lineRule="auto"/>
      </w:pPr>
      <w:r>
        <w:t>Financial Overview</w:t>
      </w:r>
      <w:r w:rsidR="006355CC">
        <w:t>:</w:t>
      </w:r>
    </w:p>
    <w:p w14:paraId="1F148C60" w14:textId="1952F7BF" w:rsidR="00190A23" w:rsidRDefault="00190A23" w:rsidP="006355CC">
      <w:pPr>
        <w:spacing w:after="0" w:line="240" w:lineRule="auto"/>
      </w:pPr>
      <w:r>
        <w:t>- First year with a loss of £18</w:t>
      </w:r>
      <w:r w:rsidR="00755921">
        <w:t xml:space="preserve">1, </w:t>
      </w:r>
      <w:r>
        <w:t xml:space="preserve">dipping into reserves.  </w:t>
      </w:r>
    </w:p>
    <w:p w14:paraId="7259F412" w14:textId="7A2AEBC5" w:rsidR="00190A23" w:rsidRDefault="00190A23" w:rsidP="006355CC">
      <w:pPr>
        <w:spacing w:after="0" w:line="240" w:lineRule="auto"/>
      </w:pPr>
      <w:r>
        <w:t xml:space="preserve">- Reserves: £25,000  </w:t>
      </w:r>
    </w:p>
    <w:p w14:paraId="7FF55564" w14:textId="162F619E" w:rsidR="00190A23" w:rsidRDefault="00190A23" w:rsidP="006355CC">
      <w:pPr>
        <w:spacing w:after="0" w:line="240" w:lineRule="auto"/>
      </w:pPr>
      <w:r>
        <w:t>- Affiliation income</w:t>
      </w:r>
      <w:r w:rsidR="006355CC">
        <w:t xml:space="preserve">: </w:t>
      </w:r>
      <w:r>
        <w:t xml:space="preserve">£11,490  </w:t>
      </w:r>
    </w:p>
    <w:p w14:paraId="01D9CB1A" w14:textId="3BA871C6" w:rsidR="00190A23" w:rsidRDefault="00190A23" w:rsidP="006355CC">
      <w:pPr>
        <w:spacing w:after="0" w:line="240" w:lineRule="auto"/>
      </w:pPr>
      <w:r>
        <w:t xml:space="preserve">- Development </w:t>
      </w:r>
      <w:r w:rsidR="00AF125B">
        <w:t>Fund: £</w:t>
      </w:r>
      <w:r>
        <w:t xml:space="preserve">21,340 remaining  </w:t>
      </w:r>
    </w:p>
    <w:p w14:paraId="1B515BF8" w14:textId="77777777" w:rsidR="00190A23" w:rsidRDefault="00190A23" w:rsidP="006355CC">
      <w:pPr>
        <w:spacing w:after="0" w:line="240" w:lineRule="auto"/>
      </w:pPr>
      <w:r>
        <w:t>- Largest spend: Umpiring Conference (free to all umpires)</w:t>
      </w:r>
    </w:p>
    <w:p w14:paraId="1B42036D" w14:textId="77777777" w:rsidR="00190A23" w:rsidRDefault="00190A23" w:rsidP="006355CC">
      <w:pPr>
        <w:spacing w:after="0" w:line="240" w:lineRule="auto"/>
      </w:pPr>
    </w:p>
    <w:p w14:paraId="4E8A3E45" w14:textId="451D9023" w:rsidR="00190A23" w:rsidRDefault="00190A23" w:rsidP="006355CC">
      <w:pPr>
        <w:spacing w:after="0" w:line="240" w:lineRule="auto"/>
      </w:pPr>
      <w:r>
        <w:t>Transparency and Stewardship:</w:t>
      </w:r>
    </w:p>
    <w:p w14:paraId="2883B675" w14:textId="5D703CE6" w:rsidR="00190A23" w:rsidRDefault="006355CC" w:rsidP="006355CC">
      <w:pPr>
        <w:spacing w:after="0" w:line="240" w:lineRule="auto"/>
      </w:pPr>
      <w:r>
        <w:t xml:space="preserve">Sheran </w:t>
      </w:r>
      <w:r w:rsidR="00190A23">
        <w:t>reiterated that the county is the custodian of members’ affiliation fees and encouraged members to voice ideas for future spending. She emphasized that the committee is committed to transparency and responsible financial management.</w:t>
      </w:r>
    </w:p>
    <w:p w14:paraId="70C5D4BE" w14:textId="4F232762" w:rsidR="00887BDF" w:rsidRDefault="00887BDF">
      <w:r>
        <w:br w:type="page"/>
      </w:r>
    </w:p>
    <w:p w14:paraId="62B81110" w14:textId="71BC6BE0" w:rsidR="0071123C" w:rsidRDefault="0071123C" w:rsidP="006355CC">
      <w:pPr>
        <w:spacing w:after="0" w:line="240" w:lineRule="auto"/>
      </w:pPr>
      <w:r>
        <w:lastRenderedPageBreak/>
        <w:t>Sheran recommended the re-appointment of Rawlinson Pryde Ltd as external auditors.</w:t>
      </w:r>
    </w:p>
    <w:p w14:paraId="4CB9F5B0" w14:textId="4D4C738D" w:rsidR="00190A23" w:rsidRDefault="00190A23" w:rsidP="006355CC">
      <w:pPr>
        <w:spacing w:after="0" w:line="240" w:lineRule="auto"/>
      </w:pPr>
      <w:r>
        <w:t>Motion to Approve Accounts:</w:t>
      </w:r>
    </w:p>
    <w:p w14:paraId="15132CEB" w14:textId="009DF32C" w:rsidR="00190A23" w:rsidRDefault="00190A23" w:rsidP="006355CC">
      <w:pPr>
        <w:spacing w:after="0" w:line="240" w:lineRule="auto"/>
      </w:pPr>
      <w:r>
        <w:t>Proposed by</w:t>
      </w:r>
      <w:r w:rsidR="006355CC">
        <w:t xml:space="preserve">: Sheran </w:t>
      </w:r>
      <w:r w:rsidR="00755921">
        <w:t>Lobley</w:t>
      </w:r>
    </w:p>
    <w:p w14:paraId="1BAEEDE5" w14:textId="593D3802" w:rsidR="00190A23" w:rsidRDefault="00190A23" w:rsidP="006355CC">
      <w:pPr>
        <w:spacing w:after="0" w:line="240" w:lineRule="auto"/>
      </w:pPr>
      <w:r>
        <w:t xml:space="preserve">Seconded by: Elaine Newman  </w:t>
      </w:r>
    </w:p>
    <w:p w14:paraId="20E91859" w14:textId="251F4FC4" w:rsidR="00190A23" w:rsidRDefault="00190A23" w:rsidP="006355CC">
      <w:pPr>
        <w:spacing w:after="0" w:line="240" w:lineRule="auto"/>
      </w:pPr>
      <w:r>
        <w:t xml:space="preserve">Outcome: Approved unanimously  </w:t>
      </w:r>
    </w:p>
    <w:p w14:paraId="2199AE7B" w14:textId="77777777" w:rsidR="0071123C" w:rsidRDefault="0071123C" w:rsidP="006355CC">
      <w:pPr>
        <w:spacing w:after="0" w:line="240" w:lineRule="auto"/>
      </w:pPr>
    </w:p>
    <w:p w14:paraId="05D9991C" w14:textId="3D43D411" w:rsidR="00190A23" w:rsidRPr="0071123C" w:rsidRDefault="00190A23" w:rsidP="006355CC">
      <w:pPr>
        <w:spacing w:after="0" w:line="240" w:lineRule="auto"/>
        <w:rPr>
          <w:b/>
          <w:bCs/>
        </w:rPr>
      </w:pPr>
      <w:r w:rsidRPr="0071123C">
        <w:rPr>
          <w:b/>
          <w:bCs/>
        </w:rPr>
        <w:t xml:space="preserve">Development Fund &amp; Facilities  </w:t>
      </w:r>
    </w:p>
    <w:p w14:paraId="07D371F6" w14:textId="4EA45822" w:rsidR="00190A23" w:rsidRDefault="00190A23" w:rsidP="006355CC">
      <w:pPr>
        <w:spacing w:after="0" w:line="240" w:lineRule="auto"/>
      </w:pPr>
      <w:r>
        <w:t xml:space="preserve">Trish and </w:t>
      </w:r>
      <w:r w:rsidR="006355CC">
        <w:t xml:space="preserve">Sheran </w:t>
      </w:r>
      <w:r>
        <w:t>discussed the Development Fund’s purpose and encouraged clubs to apply for support.</w:t>
      </w:r>
    </w:p>
    <w:p w14:paraId="55C792FA" w14:textId="77777777" w:rsidR="00190A23" w:rsidRDefault="00190A23" w:rsidP="006355CC">
      <w:pPr>
        <w:spacing w:after="0" w:line="240" w:lineRule="auto"/>
      </w:pPr>
    </w:p>
    <w:p w14:paraId="645E6BE4" w14:textId="54A900F1" w:rsidR="00190A23" w:rsidRDefault="00190A23" w:rsidP="006355CC">
      <w:pPr>
        <w:spacing w:after="0" w:line="240" w:lineRule="auto"/>
      </w:pPr>
      <w:r>
        <w:t xml:space="preserve">Eligible Uses: </w:t>
      </w:r>
    </w:p>
    <w:p w14:paraId="155DF953" w14:textId="77777777" w:rsidR="00190A23" w:rsidRDefault="00190A23" w:rsidP="006355CC">
      <w:pPr>
        <w:spacing w:after="0" w:line="240" w:lineRule="auto"/>
      </w:pPr>
      <w:r>
        <w:t xml:space="preserve">  - Coaching and officiating qualifications  </w:t>
      </w:r>
    </w:p>
    <w:p w14:paraId="5132A36B" w14:textId="77777777" w:rsidR="00190A23" w:rsidRDefault="00190A23" w:rsidP="006355CC">
      <w:pPr>
        <w:spacing w:after="0" w:line="240" w:lineRule="auto"/>
      </w:pPr>
      <w:r>
        <w:t xml:space="preserve">  - Equipment and facility improvements  </w:t>
      </w:r>
    </w:p>
    <w:p w14:paraId="1EB4178A" w14:textId="77777777" w:rsidR="00190A23" w:rsidRDefault="00190A23" w:rsidP="006355CC">
      <w:pPr>
        <w:spacing w:after="0" w:line="240" w:lineRule="auto"/>
      </w:pPr>
      <w:r>
        <w:t xml:space="preserve">  - Tournament and event support</w:t>
      </w:r>
    </w:p>
    <w:p w14:paraId="7DF7D089" w14:textId="77777777" w:rsidR="00190A23" w:rsidRDefault="00190A23" w:rsidP="006355CC">
      <w:pPr>
        <w:spacing w:after="0" w:line="240" w:lineRule="auto"/>
      </w:pPr>
    </w:p>
    <w:p w14:paraId="27081BF2" w14:textId="6B869099" w:rsidR="00190A23" w:rsidRDefault="00190A23" w:rsidP="006355CC">
      <w:pPr>
        <w:spacing w:after="0" w:line="240" w:lineRule="auto"/>
      </w:pPr>
      <w:r>
        <w:t>Facility Challenges</w:t>
      </w:r>
      <w:r w:rsidR="006355CC">
        <w:t>:</w:t>
      </w:r>
      <w:r>
        <w:t xml:space="preserve"> </w:t>
      </w:r>
    </w:p>
    <w:p w14:paraId="7D24D645" w14:textId="77777777" w:rsidR="00190A23" w:rsidRDefault="00190A23" w:rsidP="006355CC">
      <w:pPr>
        <w:spacing w:after="0" w:line="240" w:lineRule="auto"/>
      </w:pPr>
      <w:r>
        <w:t xml:space="preserve">  - Lack of floodlighting and court access raised as concerns  </w:t>
      </w:r>
    </w:p>
    <w:p w14:paraId="093D2096" w14:textId="77777777" w:rsidR="00190A23" w:rsidRDefault="00190A23" w:rsidP="006355CC">
      <w:pPr>
        <w:spacing w:after="0" w:line="240" w:lineRule="auto"/>
      </w:pPr>
      <w:r>
        <w:t xml:space="preserve">  - Committee is exploring partnerships with schools and councils  </w:t>
      </w:r>
    </w:p>
    <w:p w14:paraId="0917D65D" w14:textId="77777777" w:rsidR="00190A23" w:rsidRDefault="00190A23" w:rsidP="006355CC">
      <w:pPr>
        <w:spacing w:after="0" w:line="240" w:lineRule="auto"/>
      </w:pPr>
      <w:r>
        <w:t xml:space="preserve">  - Portable floodlights suggested as a flexible solution</w:t>
      </w:r>
    </w:p>
    <w:p w14:paraId="72876647" w14:textId="77777777" w:rsidR="00190A23" w:rsidRDefault="00190A23" w:rsidP="006355CC">
      <w:pPr>
        <w:spacing w:after="0" w:line="240" w:lineRule="auto"/>
      </w:pPr>
    </w:p>
    <w:p w14:paraId="4F6BB059" w14:textId="77777777" w:rsidR="00190A23" w:rsidRDefault="00190A23" w:rsidP="006355CC">
      <w:pPr>
        <w:spacing w:after="0" w:line="240" w:lineRule="auto"/>
      </w:pPr>
      <w:r>
        <w:t>Members were reminded that the fund is underutilized and available to all clubs and individuals in the county.</w:t>
      </w:r>
    </w:p>
    <w:p w14:paraId="7FDC7069" w14:textId="77777777" w:rsidR="004006AC" w:rsidRDefault="004006AC" w:rsidP="006355CC">
      <w:pPr>
        <w:spacing w:after="0" w:line="240" w:lineRule="auto"/>
      </w:pPr>
    </w:p>
    <w:p w14:paraId="6C9DB3D6" w14:textId="3F585FC8" w:rsidR="004006AC" w:rsidRDefault="004006AC" w:rsidP="006355CC">
      <w:pPr>
        <w:spacing w:after="0" w:line="240" w:lineRule="auto"/>
        <w:rPr>
          <w:color w:val="FF0000"/>
        </w:rPr>
      </w:pPr>
      <w:r>
        <w:rPr>
          <w:color w:val="FF0000"/>
        </w:rPr>
        <w:t>ADDITIONAL NOTE REGARDING APPOINTMENT OF AUDITORS</w:t>
      </w:r>
    </w:p>
    <w:p w14:paraId="32230681" w14:textId="74A6D04C" w:rsidR="004006AC" w:rsidRDefault="004006AC" w:rsidP="006355CC">
      <w:pPr>
        <w:spacing w:after="0" w:line="240" w:lineRule="auto"/>
        <w:rPr>
          <w:color w:val="FF0000"/>
        </w:rPr>
      </w:pPr>
      <w:r>
        <w:rPr>
          <w:color w:val="FF0000"/>
        </w:rPr>
        <w:t xml:space="preserve">It was noted that, during the AGM the formal proposal to reappoint </w:t>
      </w:r>
      <w:r w:rsidR="000F4E5C">
        <w:rPr>
          <w:color w:val="FF0000"/>
        </w:rPr>
        <w:t xml:space="preserve">Rawlinson Pryde &amp; Partners as auditors for the coming year was </w:t>
      </w:r>
      <w:r w:rsidR="00AF125B">
        <w:rPr>
          <w:color w:val="FF0000"/>
        </w:rPr>
        <w:t>inadvertently</w:t>
      </w:r>
      <w:r w:rsidR="000F4E5C">
        <w:rPr>
          <w:color w:val="FF0000"/>
        </w:rPr>
        <w:t xml:space="preserve"> omitted and therefore not seconded or approved during the meeting.</w:t>
      </w:r>
    </w:p>
    <w:p w14:paraId="56E46B86" w14:textId="5FDAD790" w:rsidR="000F4E5C" w:rsidRPr="004006AC" w:rsidRDefault="000F4E5C" w:rsidP="006355CC">
      <w:pPr>
        <w:spacing w:after="0" w:line="240" w:lineRule="auto"/>
        <w:rPr>
          <w:color w:val="FF0000"/>
        </w:rPr>
      </w:pPr>
      <w:r>
        <w:rPr>
          <w:color w:val="FF0000"/>
        </w:rPr>
        <w:t xml:space="preserve">To rectify this, if any member has any objections to </w:t>
      </w:r>
      <w:r w:rsidR="00AF125B">
        <w:rPr>
          <w:color w:val="FF0000"/>
        </w:rPr>
        <w:t>Rawlinson</w:t>
      </w:r>
      <w:r>
        <w:rPr>
          <w:color w:val="FF0000"/>
        </w:rPr>
        <w:t xml:space="preserve"> Pryde &amp; Partners continuing as our auditors for the next financial year, please notify Trish Neill by 28</w:t>
      </w:r>
      <w:r w:rsidRPr="000F4E5C">
        <w:rPr>
          <w:color w:val="FF0000"/>
          <w:vertAlign w:val="superscript"/>
        </w:rPr>
        <w:t>th</w:t>
      </w:r>
      <w:r>
        <w:rPr>
          <w:color w:val="FF0000"/>
        </w:rPr>
        <w:t xml:space="preserve"> July 2025</w:t>
      </w:r>
      <w:r w:rsidR="00143076">
        <w:rPr>
          <w:color w:val="FF0000"/>
        </w:rPr>
        <w:t xml:space="preserve"> (</w:t>
      </w:r>
      <w:hyperlink r:id="rId8" w:history="1">
        <w:r w:rsidR="00143076" w:rsidRPr="00111D39">
          <w:rPr>
            <w:rStyle w:val="Hyperlink"/>
          </w:rPr>
          <w:t>bcnachair@gmail.com</w:t>
        </w:r>
      </w:hyperlink>
      <w:proofErr w:type="gramStart"/>
      <w:r w:rsidR="00143076">
        <w:rPr>
          <w:color w:val="FF0000"/>
        </w:rPr>
        <w:t xml:space="preserve">) </w:t>
      </w:r>
      <w:r>
        <w:rPr>
          <w:color w:val="FF0000"/>
        </w:rPr>
        <w:t>.</w:t>
      </w:r>
      <w:proofErr w:type="gramEnd"/>
      <w:r>
        <w:rPr>
          <w:color w:val="FF0000"/>
        </w:rPr>
        <w:t xml:space="preserve">   If no objections are received by that date, their reappointment will be </w:t>
      </w:r>
      <w:r w:rsidR="00AF125B">
        <w:rPr>
          <w:color w:val="FF0000"/>
        </w:rPr>
        <w:t>confirmed,</w:t>
      </w:r>
      <w:r>
        <w:rPr>
          <w:color w:val="FF0000"/>
        </w:rPr>
        <w:t xml:space="preserve"> and they will continue in their role for the coming year.</w:t>
      </w:r>
    </w:p>
    <w:p w14:paraId="7159183A" w14:textId="77777777" w:rsidR="00190A23" w:rsidRDefault="00190A23" w:rsidP="006355CC">
      <w:pPr>
        <w:spacing w:after="0" w:line="240" w:lineRule="auto"/>
      </w:pPr>
    </w:p>
    <w:p w14:paraId="0134C144" w14:textId="203BF6E5" w:rsidR="0071123C" w:rsidRPr="0071123C" w:rsidRDefault="0071123C" w:rsidP="0071123C">
      <w:pPr>
        <w:pStyle w:val="ListParagraph"/>
        <w:numPr>
          <w:ilvl w:val="0"/>
          <w:numId w:val="3"/>
        </w:numPr>
        <w:spacing w:after="0" w:line="240" w:lineRule="auto"/>
        <w:rPr>
          <w:b/>
          <w:bCs/>
          <w:u w:val="single"/>
        </w:rPr>
      </w:pPr>
      <w:r w:rsidRPr="0071123C">
        <w:rPr>
          <w:b/>
          <w:bCs/>
          <w:u w:val="single"/>
        </w:rPr>
        <w:t>Confirmation of Membership Affiliation Fees</w:t>
      </w:r>
    </w:p>
    <w:p w14:paraId="664E3755" w14:textId="77777777" w:rsidR="0071123C" w:rsidRDefault="0071123C" w:rsidP="006355CC">
      <w:pPr>
        <w:spacing w:after="0" w:line="240" w:lineRule="auto"/>
      </w:pPr>
    </w:p>
    <w:p w14:paraId="02F03083" w14:textId="4FC8D2DD" w:rsidR="00190A23" w:rsidRDefault="00190A23" w:rsidP="006355CC">
      <w:pPr>
        <w:spacing w:after="0" w:line="240" w:lineRule="auto"/>
      </w:pPr>
      <w:r>
        <w:t xml:space="preserve">- County fee remains </w:t>
      </w:r>
      <w:r w:rsidRPr="005C0E41">
        <w:rPr>
          <w:b/>
          <w:bCs/>
        </w:rPr>
        <w:t>unchanged</w:t>
      </w:r>
      <w:r>
        <w:t xml:space="preserve">  </w:t>
      </w:r>
    </w:p>
    <w:p w14:paraId="5381D1F4" w14:textId="049CE8AA" w:rsidR="00190A23" w:rsidRDefault="00190A23" w:rsidP="006355CC">
      <w:pPr>
        <w:spacing w:after="0" w:line="240" w:lineRule="auto"/>
      </w:pPr>
      <w:r>
        <w:t>- England Netball increased adult fee to £4</w:t>
      </w:r>
      <w:r w:rsidR="00ED2EEA">
        <w:t>1</w:t>
      </w:r>
      <w:r>
        <w:t xml:space="preserve">.30  </w:t>
      </w:r>
    </w:p>
    <w:p w14:paraId="3660589B" w14:textId="013D5F37" w:rsidR="00190A23" w:rsidRDefault="00190A23" w:rsidP="006355CC">
      <w:pPr>
        <w:spacing w:after="0" w:line="240" w:lineRule="auto"/>
      </w:pPr>
      <w:r>
        <w:t xml:space="preserve">- East Region fee pending vote </w:t>
      </w:r>
      <w:r w:rsidR="000F4E5C">
        <w:t>on 13</w:t>
      </w:r>
      <w:r w:rsidR="000F4E5C" w:rsidRPr="000F4E5C">
        <w:rPr>
          <w:vertAlign w:val="superscript"/>
        </w:rPr>
        <w:t>th</w:t>
      </w:r>
      <w:r w:rsidR="000F4E5C">
        <w:t xml:space="preserve"> July 2025</w:t>
      </w:r>
      <w:r w:rsidR="005C0E41">
        <w:t xml:space="preserve"> – </w:t>
      </w:r>
      <w:r w:rsidR="005C0E41" w:rsidRPr="005C0E41">
        <w:rPr>
          <w:b/>
          <w:bCs/>
        </w:rPr>
        <w:t>proposal is to remain same</w:t>
      </w:r>
      <w:r w:rsidR="005C0E41">
        <w:t>.</w:t>
      </w:r>
    </w:p>
    <w:p w14:paraId="2934106C" w14:textId="1477B940" w:rsidR="00190A23" w:rsidRDefault="00190A23" w:rsidP="006355CC">
      <w:pPr>
        <w:spacing w:after="0" w:line="240" w:lineRule="auto"/>
      </w:pPr>
      <w:r>
        <w:t>- F</w:t>
      </w:r>
      <w:r w:rsidR="000F4E5C">
        <w:t>ollowing f</w:t>
      </w:r>
      <w:r>
        <w:t>ee breakdown shared and discussed</w:t>
      </w:r>
    </w:p>
    <w:p w14:paraId="1AA67243" w14:textId="77777777" w:rsidR="000D0BAE" w:rsidRDefault="000D0BAE" w:rsidP="006355CC">
      <w:pPr>
        <w:spacing w:after="0" w:line="240" w:lineRule="auto"/>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8"/>
        <w:gridCol w:w="1170"/>
        <w:gridCol w:w="1080"/>
        <w:gridCol w:w="1260"/>
        <w:gridCol w:w="990"/>
        <w:gridCol w:w="1080"/>
      </w:tblGrid>
      <w:tr w:rsidR="000D0BAE" w:rsidRPr="000D0BAE" w14:paraId="60A8EEA7" w14:textId="77777777" w:rsidTr="000D0BAE">
        <w:tc>
          <w:tcPr>
            <w:tcW w:w="4038" w:type="dxa"/>
          </w:tcPr>
          <w:p w14:paraId="493A5721" w14:textId="77777777" w:rsidR="000D0BAE" w:rsidRPr="000D0BAE" w:rsidRDefault="000D0BAE" w:rsidP="00244289">
            <w:pPr>
              <w:rPr>
                <w:rFonts w:ascii="Calibri" w:hAnsi="Calibri" w:cs="Calibri"/>
                <w:b/>
                <w:bCs/>
                <w:sz w:val="20"/>
                <w:szCs w:val="20"/>
              </w:rPr>
            </w:pPr>
            <w:r w:rsidRPr="000D0BAE">
              <w:rPr>
                <w:rFonts w:ascii="Calibri" w:hAnsi="Calibri" w:cs="Calibri"/>
                <w:sz w:val="20"/>
                <w:szCs w:val="20"/>
              </w:rPr>
              <w:t>CLUBS</w:t>
            </w:r>
          </w:p>
        </w:tc>
        <w:tc>
          <w:tcPr>
            <w:tcW w:w="1170" w:type="dxa"/>
          </w:tcPr>
          <w:p w14:paraId="5E2D6002" w14:textId="77777777" w:rsidR="000D0BAE" w:rsidRPr="000D0BAE" w:rsidRDefault="000D0BAE" w:rsidP="00244289">
            <w:pPr>
              <w:pStyle w:val="Heading8"/>
              <w:rPr>
                <w:rFonts w:ascii="Calibri" w:hAnsi="Calibri" w:cs="Calibri"/>
                <w:sz w:val="20"/>
                <w:szCs w:val="20"/>
              </w:rPr>
            </w:pPr>
            <w:r w:rsidRPr="000D0BAE">
              <w:rPr>
                <w:rFonts w:ascii="Calibri" w:hAnsi="Calibri" w:cs="Calibri"/>
                <w:sz w:val="20"/>
                <w:szCs w:val="20"/>
              </w:rPr>
              <w:t>EN</w:t>
            </w:r>
          </w:p>
        </w:tc>
        <w:tc>
          <w:tcPr>
            <w:tcW w:w="1080" w:type="dxa"/>
          </w:tcPr>
          <w:p w14:paraId="0DC91076" w14:textId="77777777" w:rsidR="000D0BAE" w:rsidRPr="000D0BAE" w:rsidRDefault="000D0BAE" w:rsidP="00244289">
            <w:pPr>
              <w:jc w:val="center"/>
              <w:rPr>
                <w:rFonts w:ascii="Calibri" w:hAnsi="Calibri" w:cs="Calibri"/>
                <w:sz w:val="20"/>
                <w:szCs w:val="20"/>
              </w:rPr>
            </w:pPr>
            <w:r w:rsidRPr="000D0BAE">
              <w:rPr>
                <w:rFonts w:ascii="Calibri" w:hAnsi="Calibri" w:cs="Calibri"/>
                <w:sz w:val="20"/>
                <w:szCs w:val="20"/>
              </w:rPr>
              <w:t>COUNTY</w:t>
            </w:r>
          </w:p>
        </w:tc>
        <w:tc>
          <w:tcPr>
            <w:tcW w:w="1260" w:type="dxa"/>
          </w:tcPr>
          <w:p w14:paraId="75892946" w14:textId="77777777" w:rsidR="000D0BAE" w:rsidRPr="000D0BAE" w:rsidRDefault="000D0BAE" w:rsidP="00244289">
            <w:pPr>
              <w:jc w:val="center"/>
              <w:rPr>
                <w:rFonts w:ascii="Calibri" w:hAnsi="Calibri" w:cs="Calibri"/>
                <w:sz w:val="20"/>
                <w:szCs w:val="20"/>
              </w:rPr>
            </w:pPr>
            <w:r w:rsidRPr="000D0BAE">
              <w:rPr>
                <w:rFonts w:ascii="Calibri" w:hAnsi="Calibri" w:cs="Calibri"/>
                <w:sz w:val="20"/>
                <w:szCs w:val="20"/>
              </w:rPr>
              <w:t>DEV FUND</w:t>
            </w:r>
          </w:p>
        </w:tc>
        <w:tc>
          <w:tcPr>
            <w:tcW w:w="990" w:type="dxa"/>
          </w:tcPr>
          <w:p w14:paraId="2A015B4A" w14:textId="77777777" w:rsidR="000D0BAE" w:rsidRPr="000D0BAE" w:rsidRDefault="000D0BAE" w:rsidP="00244289">
            <w:pPr>
              <w:jc w:val="center"/>
              <w:rPr>
                <w:rFonts w:ascii="Calibri" w:hAnsi="Calibri" w:cs="Calibri"/>
                <w:sz w:val="20"/>
                <w:szCs w:val="20"/>
              </w:rPr>
            </w:pPr>
            <w:r w:rsidRPr="000D0BAE">
              <w:rPr>
                <w:rFonts w:ascii="Calibri" w:hAnsi="Calibri" w:cs="Calibri"/>
                <w:sz w:val="20"/>
                <w:szCs w:val="20"/>
              </w:rPr>
              <w:t>EAST</w:t>
            </w:r>
          </w:p>
        </w:tc>
        <w:tc>
          <w:tcPr>
            <w:tcW w:w="1080" w:type="dxa"/>
          </w:tcPr>
          <w:p w14:paraId="1117FF47" w14:textId="77777777" w:rsidR="000D0BAE" w:rsidRPr="000D0BAE" w:rsidRDefault="000D0BAE" w:rsidP="00244289">
            <w:pPr>
              <w:jc w:val="center"/>
              <w:rPr>
                <w:rFonts w:ascii="Calibri" w:hAnsi="Calibri" w:cs="Calibri"/>
                <w:sz w:val="20"/>
                <w:szCs w:val="20"/>
              </w:rPr>
            </w:pPr>
            <w:r w:rsidRPr="000D0BAE">
              <w:rPr>
                <w:rFonts w:ascii="Calibri" w:hAnsi="Calibri" w:cs="Calibri"/>
                <w:sz w:val="20"/>
                <w:szCs w:val="20"/>
              </w:rPr>
              <w:t>TOTAL</w:t>
            </w:r>
          </w:p>
        </w:tc>
      </w:tr>
      <w:tr w:rsidR="000D0BAE" w:rsidRPr="000D0BAE" w14:paraId="2A0A4CFD" w14:textId="77777777" w:rsidTr="000D0BAE">
        <w:trPr>
          <w:trHeight w:val="323"/>
        </w:trPr>
        <w:tc>
          <w:tcPr>
            <w:tcW w:w="4038" w:type="dxa"/>
          </w:tcPr>
          <w:p w14:paraId="4BD86EC9"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Adult (Over 18) *</w:t>
            </w:r>
          </w:p>
        </w:tc>
        <w:tc>
          <w:tcPr>
            <w:tcW w:w="1170" w:type="dxa"/>
          </w:tcPr>
          <w:p w14:paraId="491EE0FF"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41.30</w:t>
            </w:r>
          </w:p>
        </w:tc>
        <w:tc>
          <w:tcPr>
            <w:tcW w:w="1080" w:type="dxa"/>
          </w:tcPr>
          <w:p w14:paraId="40AA7785"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£6.80</w:t>
            </w:r>
          </w:p>
        </w:tc>
        <w:tc>
          <w:tcPr>
            <w:tcW w:w="1260" w:type="dxa"/>
          </w:tcPr>
          <w:p w14:paraId="66B7FDD5" w14:textId="77777777" w:rsidR="000D0BAE" w:rsidRPr="000D0BAE" w:rsidRDefault="000D0BAE" w:rsidP="00244289">
            <w:pPr>
              <w:pStyle w:val="Text10Bold"/>
              <w:spacing w:line="240" w:lineRule="auto"/>
              <w:jc w:val="center"/>
              <w:rPr>
                <w:rFonts w:ascii="Calibri" w:hAnsi="Calibri" w:cs="Calibri"/>
                <w:bCs/>
              </w:rPr>
            </w:pPr>
          </w:p>
        </w:tc>
        <w:tc>
          <w:tcPr>
            <w:tcW w:w="990" w:type="dxa"/>
          </w:tcPr>
          <w:p w14:paraId="3B91D063" w14:textId="77777777" w:rsidR="000D0BAE" w:rsidRPr="000D0BAE" w:rsidRDefault="000D0BAE" w:rsidP="00244289">
            <w:pPr>
              <w:jc w:val="center"/>
              <w:rPr>
                <w:rFonts w:ascii="Calibri" w:hAnsi="Calibri" w:cs="Calibri"/>
                <w:b/>
                <w:bCs/>
                <w:color w:val="FF0000"/>
                <w:sz w:val="20"/>
                <w:szCs w:val="20"/>
              </w:rPr>
            </w:pPr>
            <w:r w:rsidRPr="000D0BAE">
              <w:rPr>
                <w:rFonts w:ascii="Calibri" w:hAnsi="Calibri" w:cs="Calibri"/>
                <w:b/>
                <w:bCs/>
                <w:color w:val="FF0000"/>
                <w:sz w:val="20"/>
                <w:szCs w:val="20"/>
              </w:rPr>
              <w:t>£1.20</w:t>
            </w:r>
          </w:p>
        </w:tc>
        <w:tc>
          <w:tcPr>
            <w:tcW w:w="1080" w:type="dxa"/>
          </w:tcPr>
          <w:p w14:paraId="63F4310B"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£49.30</w:t>
            </w:r>
          </w:p>
        </w:tc>
      </w:tr>
      <w:tr w:rsidR="000D0BAE" w:rsidRPr="000D0BAE" w14:paraId="4100B0D8" w14:textId="77777777" w:rsidTr="000D0BAE">
        <w:trPr>
          <w:trHeight w:val="850"/>
        </w:trPr>
        <w:tc>
          <w:tcPr>
            <w:tcW w:w="4038" w:type="dxa"/>
          </w:tcPr>
          <w:p w14:paraId="68383F27"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 xml:space="preserve">Under 18 </w:t>
            </w:r>
            <w:r w:rsidRPr="000D0BAE">
              <w:rPr>
                <w:rFonts w:ascii="Calibri" w:hAnsi="Calibri" w:cs="Calibri"/>
                <w:bCs/>
                <w:sz w:val="20"/>
                <w:szCs w:val="20"/>
              </w:rPr>
              <w:t xml:space="preserve"> ‡  *</w:t>
            </w:r>
          </w:p>
          <w:p w14:paraId="50DBB2AE"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 xml:space="preserve">Under 14  </w:t>
            </w:r>
            <w:r w:rsidRPr="000D0BAE">
              <w:rPr>
                <w:rFonts w:ascii="Calibri" w:hAnsi="Calibri" w:cs="Calibri"/>
                <w:bCs/>
                <w:sz w:val="20"/>
                <w:szCs w:val="20"/>
              </w:rPr>
              <w:t>‡  *</w:t>
            </w:r>
          </w:p>
          <w:p w14:paraId="17628C30"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 xml:space="preserve">Under 11 </w:t>
            </w:r>
            <w:r w:rsidRPr="000D0BAE">
              <w:rPr>
                <w:rFonts w:ascii="Calibri" w:hAnsi="Calibri" w:cs="Calibri"/>
                <w:bCs/>
                <w:sz w:val="20"/>
                <w:szCs w:val="20"/>
              </w:rPr>
              <w:t xml:space="preserve"> ‡  *</w:t>
            </w:r>
          </w:p>
        </w:tc>
        <w:tc>
          <w:tcPr>
            <w:tcW w:w="1170" w:type="dxa"/>
          </w:tcPr>
          <w:p w14:paraId="3AA8D226"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19.04</w:t>
            </w:r>
          </w:p>
          <w:p w14:paraId="7992C4EE"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10.56</w:t>
            </w:r>
          </w:p>
          <w:p w14:paraId="0E99E975"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7.40</w:t>
            </w:r>
          </w:p>
        </w:tc>
        <w:tc>
          <w:tcPr>
            <w:tcW w:w="1080" w:type="dxa"/>
          </w:tcPr>
          <w:p w14:paraId="419DDEE2"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£3.40</w:t>
            </w:r>
          </w:p>
          <w:p w14:paraId="607C527A"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£1.70</w:t>
            </w:r>
          </w:p>
          <w:p w14:paraId="1C74EC03"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£1.00</w:t>
            </w:r>
          </w:p>
        </w:tc>
        <w:tc>
          <w:tcPr>
            <w:tcW w:w="1260" w:type="dxa"/>
          </w:tcPr>
          <w:p w14:paraId="4C8EF2D3" w14:textId="77777777" w:rsidR="000D0BAE" w:rsidRPr="000D0BAE" w:rsidRDefault="000D0BAE" w:rsidP="00244289">
            <w:pPr>
              <w:pStyle w:val="Text10Bold"/>
              <w:spacing w:line="240" w:lineRule="auto"/>
              <w:jc w:val="center"/>
              <w:rPr>
                <w:rFonts w:ascii="Calibri" w:hAnsi="Calibri" w:cs="Calibri"/>
                <w:bCs/>
              </w:rPr>
            </w:pPr>
          </w:p>
          <w:p w14:paraId="23066A49" w14:textId="77777777" w:rsidR="000D0BAE" w:rsidRPr="000D0BAE" w:rsidRDefault="000D0BAE" w:rsidP="00244289">
            <w:pPr>
              <w:pStyle w:val="Text10Bold"/>
              <w:spacing w:line="240" w:lineRule="auto"/>
              <w:jc w:val="center"/>
              <w:rPr>
                <w:rFonts w:ascii="Calibri" w:hAnsi="Calibri" w:cs="Calibri"/>
                <w:bCs/>
              </w:rPr>
            </w:pPr>
          </w:p>
          <w:p w14:paraId="48283FFF" w14:textId="77777777" w:rsidR="000D0BAE" w:rsidRPr="000D0BAE" w:rsidRDefault="000D0BAE" w:rsidP="00244289">
            <w:pPr>
              <w:pStyle w:val="Text10Bold"/>
              <w:spacing w:line="240" w:lineRule="auto"/>
              <w:jc w:val="center"/>
              <w:rPr>
                <w:rFonts w:ascii="Calibri" w:hAnsi="Calibri" w:cs="Calibri"/>
                <w:bCs/>
              </w:rPr>
            </w:pPr>
          </w:p>
        </w:tc>
        <w:tc>
          <w:tcPr>
            <w:tcW w:w="990" w:type="dxa"/>
          </w:tcPr>
          <w:p w14:paraId="4B2BEC6F" w14:textId="77777777" w:rsidR="000D0BAE" w:rsidRPr="000D0BAE" w:rsidRDefault="000D0BAE" w:rsidP="00244289">
            <w:pPr>
              <w:jc w:val="center"/>
              <w:rPr>
                <w:rFonts w:ascii="Calibri" w:hAnsi="Calibri" w:cs="Calibri"/>
                <w:b/>
                <w:bCs/>
                <w:color w:val="FF0000"/>
                <w:sz w:val="20"/>
                <w:szCs w:val="20"/>
              </w:rPr>
            </w:pPr>
            <w:r w:rsidRPr="000D0BAE">
              <w:rPr>
                <w:rFonts w:ascii="Calibri" w:hAnsi="Calibri" w:cs="Calibri"/>
                <w:b/>
                <w:bCs/>
                <w:color w:val="FF0000"/>
                <w:sz w:val="20"/>
                <w:szCs w:val="20"/>
              </w:rPr>
              <w:t>£0.60</w:t>
            </w:r>
          </w:p>
          <w:p w14:paraId="6F1A2D25" w14:textId="77777777" w:rsidR="000D0BAE" w:rsidRPr="000D0BAE" w:rsidRDefault="000D0BAE" w:rsidP="00244289">
            <w:pPr>
              <w:jc w:val="center"/>
              <w:rPr>
                <w:rFonts w:ascii="Calibri" w:hAnsi="Calibri" w:cs="Calibri"/>
                <w:b/>
                <w:bCs/>
                <w:color w:val="FF0000"/>
                <w:sz w:val="20"/>
                <w:szCs w:val="20"/>
              </w:rPr>
            </w:pPr>
            <w:r w:rsidRPr="000D0BAE">
              <w:rPr>
                <w:rFonts w:ascii="Calibri" w:hAnsi="Calibri" w:cs="Calibri"/>
                <w:b/>
                <w:bCs/>
                <w:color w:val="FF0000"/>
                <w:sz w:val="20"/>
                <w:szCs w:val="20"/>
              </w:rPr>
              <w:t>£0.30</w:t>
            </w:r>
          </w:p>
          <w:p w14:paraId="5A42E7F0" w14:textId="77777777" w:rsidR="000D0BAE" w:rsidRPr="000D0BAE" w:rsidRDefault="000D0BAE" w:rsidP="00244289">
            <w:pPr>
              <w:jc w:val="center"/>
              <w:rPr>
                <w:rFonts w:ascii="Calibri" w:hAnsi="Calibri" w:cs="Calibri"/>
                <w:b/>
                <w:bCs/>
                <w:color w:val="FF0000"/>
                <w:sz w:val="20"/>
                <w:szCs w:val="20"/>
              </w:rPr>
            </w:pPr>
          </w:p>
        </w:tc>
        <w:tc>
          <w:tcPr>
            <w:tcW w:w="1080" w:type="dxa"/>
          </w:tcPr>
          <w:p w14:paraId="53C8D9FF"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£23.04</w:t>
            </w:r>
          </w:p>
          <w:p w14:paraId="5B5FF67C"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£12.56</w:t>
            </w:r>
          </w:p>
          <w:p w14:paraId="0B7FCDA4"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£8.40</w:t>
            </w:r>
          </w:p>
        </w:tc>
      </w:tr>
      <w:tr w:rsidR="000D0BAE" w:rsidRPr="000D0BAE" w14:paraId="29D6212A" w14:textId="77777777" w:rsidTr="000D0BAE">
        <w:tc>
          <w:tcPr>
            <w:tcW w:w="4038" w:type="dxa"/>
          </w:tcPr>
          <w:p w14:paraId="528D2503"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2</w:t>
            </w:r>
            <w:r w:rsidRPr="000D0BAE">
              <w:rPr>
                <w:rFonts w:ascii="Calibri" w:hAnsi="Calibri" w:cs="Calibri"/>
                <w:b/>
                <w:bCs/>
                <w:sz w:val="20"/>
                <w:szCs w:val="20"/>
                <w:vertAlign w:val="superscript"/>
              </w:rPr>
              <w:t>nd</w:t>
            </w:r>
            <w:r w:rsidRPr="000D0BAE">
              <w:rPr>
                <w:rFonts w:ascii="Calibri" w:hAnsi="Calibri" w:cs="Calibri"/>
                <w:b/>
                <w:bCs/>
                <w:sz w:val="20"/>
                <w:szCs w:val="20"/>
              </w:rPr>
              <w:t xml:space="preserve"> claim (if 1</w:t>
            </w:r>
            <w:r w:rsidRPr="000D0BAE">
              <w:rPr>
                <w:rFonts w:ascii="Calibri" w:hAnsi="Calibri" w:cs="Calibri"/>
                <w:b/>
                <w:bCs/>
                <w:sz w:val="20"/>
                <w:szCs w:val="20"/>
                <w:vertAlign w:val="superscript"/>
              </w:rPr>
              <w:t>st</w:t>
            </w:r>
            <w:r w:rsidRPr="000D0BAE">
              <w:rPr>
                <w:rFonts w:ascii="Calibri" w:hAnsi="Calibri" w:cs="Calibri"/>
                <w:b/>
                <w:bCs/>
                <w:sz w:val="20"/>
                <w:szCs w:val="20"/>
              </w:rPr>
              <w:t xml:space="preserve"> claim is in Bedfordshire)</w:t>
            </w:r>
          </w:p>
        </w:tc>
        <w:tc>
          <w:tcPr>
            <w:tcW w:w="1170" w:type="dxa"/>
          </w:tcPr>
          <w:p w14:paraId="0BD1B611"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£0.00</w:t>
            </w:r>
          </w:p>
        </w:tc>
        <w:tc>
          <w:tcPr>
            <w:tcW w:w="1080" w:type="dxa"/>
          </w:tcPr>
          <w:p w14:paraId="074252B7"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£0.00</w:t>
            </w:r>
          </w:p>
        </w:tc>
        <w:tc>
          <w:tcPr>
            <w:tcW w:w="1260" w:type="dxa"/>
          </w:tcPr>
          <w:p w14:paraId="166BF439" w14:textId="77777777" w:rsidR="000D0BAE" w:rsidRPr="000D0BAE" w:rsidRDefault="000D0BAE" w:rsidP="00244289">
            <w:pPr>
              <w:pStyle w:val="Text10Bold"/>
              <w:spacing w:line="240" w:lineRule="auto"/>
              <w:jc w:val="center"/>
              <w:rPr>
                <w:rFonts w:ascii="Calibri" w:hAnsi="Calibri" w:cs="Calibri"/>
                <w:bCs/>
              </w:rPr>
            </w:pPr>
          </w:p>
        </w:tc>
        <w:tc>
          <w:tcPr>
            <w:tcW w:w="990" w:type="dxa"/>
          </w:tcPr>
          <w:p w14:paraId="4684FBF5" w14:textId="77777777" w:rsidR="000D0BAE" w:rsidRPr="000D0BAE" w:rsidRDefault="000D0BAE" w:rsidP="00244289">
            <w:pPr>
              <w:jc w:val="center"/>
              <w:rPr>
                <w:rFonts w:ascii="Calibri" w:hAnsi="Calibri" w:cs="Calibri"/>
                <w:b/>
                <w:bCs/>
                <w:color w:val="FF0000"/>
                <w:sz w:val="20"/>
                <w:szCs w:val="20"/>
              </w:rPr>
            </w:pPr>
          </w:p>
        </w:tc>
        <w:tc>
          <w:tcPr>
            <w:tcW w:w="1080" w:type="dxa"/>
          </w:tcPr>
          <w:p w14:paraId="76C2CA41"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£0.00</w:t>
            </w:r>
          </w:p>
        </w:tc>
      </w:tr>
      <w:tr w:rsidR="000D0BAE" w:rsidRPr="000D0BAE" w14:paraId="00013153" w14:textId="77777777" w:rsidTr="000D0BAE">
        <w:tc>
          <w:tcPr>
            <w:tcW w:w="4038" w:type="dxa"/>
          </w:tcPr>
          <w:p w14:paraId="16C32459"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2</w:t>
            </w:r>
            <w:r w:rsidRPr="000D0BAE">
              <w:rPr>
                <w:rFonts w:ascii="Calibri" w:hAnsi="Calibri" w:cs="Calibri"/>
                <w:b/>
                <w:bCs/>
                <w:sz w:val="20"/>
                <w:szCs w:val="20"/>
                <w:vertAlign w:val="superscript"/>
              </w:rPr>
              <w:t>nd</w:t>
            </w:r>
            <w:r w:rsidRPr="000D0BAE">
              <w:rPr>
                <w:rFonts w:ascii="Calibri" w:hAnsi="Calibri" w:cs="Calibri"/>
                <w:b/>
                <w:bCs/>
                <w:sz w:val="20"/>
                <w:szCs w:val="20"/>
              </w:rPr>
              <w:t xml:space="preserve"> claim (if 1</w:t>
            </w:r>
            <w:r w:rsidRPr="000D0BAE">
              <w:rPr>
                <w:rFonts w:ascii="Calibri" w:hAnsi="Calibri" w:cs="Calibri"/>
                <w:b/>
                <w:bCs/>
                <w:sz w:val="20"/>
                <w:szCs w:val="20"/>
                <w:vertAlign w:val="superscript"/>
              </w:rPr>
              <w:t>st</w:t>
            </w:r>
            <w:r w:rsidRPr="000D0BAE">
              <w:rPr>
                <w:rFonts w:ascii="Calibri" w:hAnsi="Calibri" w:cs="Calibri"/>
                <w:b/>
                <w:bCs/>
                <w:sz w:val="20"/>
                <w:szCs w:val="20"/>
              </w:rPr>
              <w:t xml:space="preserve"> claim is outside Bedfordshire)</w:t>
            </w:r>
          </w:p>
        </w:tc>
        <w:tc>
          <w:tcPr>
            <w:tcW w:w="1170" w:type="dxa"/>
          </w:tcPr>
          <w:p w14:paraId="575626DF"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£0.00</w:t>
            </w:r>
          </w:p>
        </w:tc>
        <w:tc>
          <w:tcPr>
            <w:tcW w:w="1080" w:type="dxa"/>
          </w:tcPr>
          <w:p w14:paraId="1F1E303A"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£7.00</w:t>
            </w:r>
          </w:p>
        </w:tc>
        <w:tc>
          <w:tcPr>
            <w:tcW w:w="1260" w:type="dxa"/>
          </w:tcPr>
          <w:p w14:paraId="642CD42B" w14:textId="77777777" w:rsidR="000D0BAE" w:rsidRPr="000D0BAE" w:rsidRDefault="000D0BAE" w:rsidP="00244289">
            <w:pPr>
              <w:pStyle w:val="Text10Bold"/>
              <w:spacing w:line="240" w:lineRule="auto"/>
              <w:jc w:val="center"/>
              <w:rPr>
                <w:rFonts w:ascii="Calibri" w:hAnsi="Calibri" w:cs="Calibri"/>
                <w:bCs/>
              </w:rPr>
            </w:pPr>
          </w:p>
        </w:tc>
        <w:tc>
          <w:tcPr>
            <w:tcW w:w="990" w:type="dxa"/>
          </w:tcPr>
          <w:p w14:paraId="26D4712E" w14:textId="77777777" w:rsidR="000D0BAE" w:rsidRPr="000D0BAE" w:rsidRDefault="000D0BAE" w:rsidP="00244289">
            <w:pPr>
              <w:jc w:val="center"/>
              <w:rPr>
                <w:rFonts w:ascii="Calibri" w:hAnsi="Calibri" w:cs="Calibri"/>
                <w:b/>
                <w:bCs/>
                <w:color w:val="FF0000"/>
                <w:sz w:val="20"/>
                <w:szCs w:val="20"/>
              </w:rPr>
            </w:pPr>
          </w:p>
        </w:tc>
        <w:tc>
          <w:tcPr>
            <w:tcW w:w="1080" w:type="dxa"/>
          </w:tcPr>
          <w:p w14:paraId="3F06B958"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£7.00</w:t>
            </w:r>
          </w:p>
        </w:tc>
      </w:tr>
      <w:tr w:rsidR="000D0BAE" w:rsidRPr="000D0BAE" w14:paraId="4E22427E" w14:textId="77777777" w:rsidTr="000D0BAE">
        <w:tc>
          <w:tcPr>
            <w:tcW w:w="4038" w:type="dxa"/>
          </w:tcPr>
          <w:p w14:paraId="48CDF426" w14:textId="77777777" w:rsidR="000D0BAE" w:rsidRPr="000D0BAE" w:rsidRDefault="000D0BAE" w:rsidP="00244289">
            <w:pPr>
              <w:rPr>
                <w:rFonts w:ascii="Calibri" w:hAnsi="Calibri" w:cs="Calibri"/>
                <w:b/>
                <w:bCs/>
                <w:sz w:val="20"/>
                <w:szCs w:val="20"/>
              </w:rPr>
            </w:pPr>
          </w:p>
        </w:tc>
        <w:tc>
          <w:tcPr>
            <w:tcW w:w="1170" w:type="dxa"/>
          </w:tcPr>
          <w:p w14:paraId="201C3C16" w14:textId="77777777" w:rsidR="000D0BAE" w:rsidRPr="000D0BAE" w:rsidRDefault="000D0BAE" w:rsidP="00244289">
            <w:pPr>
              <w:jc w:val="center"/>
              <w:rPr>
                <w:rFonts w:ascii="Calibri" w:hAnsi="Calibri" w:cs="Calibri"/>
                <w:b/>
                <w:bCs/>
                <w:color w:val="000000"/>
                <w:sz w:val="20"/>
                <w:szCs w:val="20"/>
              </w:rPr>
            </w:pPr>
          </w:p>
        </w:tc>
        <w:tc>
          <w:tcPr>
            <w:tcW w:w="1080" w:type="dxa"/>
          </w:tcPr>
          <w:p w14:paraId="7639D701" w14:textId="77777777" w:rsidR="000D0BAE" w:rsidRPr="000D0BAE" w:rsidRDefault="000D0BAE" w:rsidP="00244289">
            <w:pPr>
              <w:jc w:val="center"/>
              <w:rPr>
                <w:rFonts w:ascii="Calibri" w:hAnsi="Calibri" w:cs="Calibri"/>
                <w:b/>
                <w:bCs/>
                <w:color w:val="000000"/>
                <w:sz w:val="20"/>
                <w:szCs w:val="20"/>
              </w:rPr>
            </w:pPr>
          </w:p>
        </w:tc>
        <w:tc>
          <w:tcPr>
            <w:tcW w:w="1260" w:type="dxa"/>
          </w:tcPr>
          <w:p w14:paraId="23FA385A" w14:textId="77777777" w:rsidR="000D0BAE" w:rsidRPr="000D0BAE" w:rsidRDefault="000D0BAE" w:rsidP="00244289">
            <w:pPr>
              <w:jc w:val="center"/>
              <w:rPr>
                <w:rFonts w:ascii="Calibri" w:hAnsi="Calibri" w:cs="Calibri"/>
                <w:b/>
                <w:bCs/>
                <w:sz w:val="20"/>
                <w:szCs w:val="20"/>
              </w:rPr>
            </w:pPr>
          </w:p>
        </w:tc>
        <w:tc>
          <w:tcPr>
            <w:tcW w:w="990" w:type="dxa"/>
          </w:tcPr>
          <w:p w14:paraId="51509941" w14:textId="77777777" w:rsidR="000D0BAE" w:rsidRPr="000D0BAE" w:rsidRDefault="000D0BAE" w:rsidP="00244289">
            <w:pPr>
              <w:jc w:val="center"/>
              <w:rPr>
                <w:rFonts w:ascii="Calibri" w:hAnsi="Calibri" w:cs="Calibri"/>
                <w:b/>
                <w:bCs/>
                <w:color w:val="FF0000"/>
                <w:sz w:val="20"/>
                <w:szCs w:val="20"/>
              </w:rPr>
            </w:pPr>
          </w:p>
        </w:tc>
        <w:tc>
          <w:tcPr>
            <w:tcW w:w="1080" w:type="dxa"/>
          </w:tcPr>
          <w:p w14:paraId="1C14342C" w14:textId="77777777" w:rsidR="000D0BAE" w:rsidRPr="000D0BAE" w:rsidRDefault="000D0BAE" w:rsidP="00244289">
            <w:pPr>
              <w:jc w:val="center"/>
              <w:rPr>
                <w:rFonts w:ascii="Calibri" w:hAnsi="Calibri" w:cs="Calibri"/>
                <w:b/>
                <w:bCs/>
                <w:color w:val="FF0000"/>
                <w:sz w:val="20"/>
                <w:szCs w:val="20"/>
              </w:rPr>
            </w:pPr>
          </w:p>
        </w:tc>
      </w:tr>
      <w:tr w:rsidR="000D0BAE" w:rsidRPr="000D0BAE" w14:paraId="583A5850" w14:textId="77777777" w:rsidTr="000D0BAE">
        <w:tc>
          <w:tcPr>
            <w:tcW w:w="4038" w:type="dxa"/>
          </w:tcPr>
          <w:p w14:paraId="135DB2B1" w14:textId="77777777" w:rsidR="000D0BAE" w:rsidRPr="000D0BAE" w:rsidRDefault="000D0BAE" w:rsidP="00244289">
            <w:pPr>
              <w:pStyle w:val="Heading7"/>
              <w:rPr>
                <w:rFonts w:ascii="Calibri" w:hAnsi="Calibri" w:cs="Calibri"/>
                <w:sz w:val="20"/>
                <w:szCs w:val="20"/>
              </w:rPr>
            </w:pPr>
            <w:r w:rsidRPr="000D0BAE">
              <w:rPr>
                <w:rFonts w:ascii="Calibri" w:hAnsi="Calibri" w:cs="Calibri"/>
                <w:sz w:val="20"/>
                <w:szCs w:val="20"/>
              </w:rPr>
              <w:lastRenderedPageBreak/>
              <w:t>COLLEGES/UNIVERSITIES</w:t>
            </w:r>
          </w:p>
        </w:tc>
        <w:tc>
          <w:tcPr>
            <w:tcW w:w="1170" w:type="dxa"/>
          </w:tcPr>
          <w:p w14:paraId="0C9CFEC1" w14:textId="77777777" w:rsidR="000D0BAE" w:rsidRPr="000D0BAE" w:rsidRDefault="000D0BAE" w:rsidP="00244289">
            <w:pPr>
              <w:jc w:val="center"/>
              <w:rPr>
                <w:rFonts w:ascii="Calibri" w:hAnsi="Calibri" w:cs="Calibri"/>
                <w:b/>
                <w:bCs/>
                <w:color w:val="000000"/>
                <w:sz w:val="20"/>
                <w:szCs w:val="20"/>
              </w:rPr>
            </w:pPr>
          </w:p>
        </w:tc>
        <w:tc>
          <w:tcPr>
            <w:tcW w:w="1080" w:type="dxa"/>
          </w:tcPr>
          <w:p w14:paraId="7DE5EC67" w14:textId="77777777" w:rsidR="000D0BAE" w:rsidRPr="000D0BAE" w:rsidRDefault="000D0BAE" w:rsidP="00244289">
            <w:pPr>
              <w:jc w:val="center"/>
              <w:rPr>
                <w:rFonts w:ascii="Calibri" w:hAnsi="Calibri" w:cs="Calibri"/>
                <w:b/>
                <w:bCs/>
                <w:color w:val="000000"/>
                <w:sz w:val="20"/>
                <w:szCs w:val="20"/>
              </w:rPr>
            </w:pPr>
          </w:p>
        </w:tc>
        <w:tc>
          <w:tcPr>
            <w:tcW w:w="1260" w:type="dxa"/>
          </w:tcPr>
          <w:p w14:paraId="78AB37C1" w14:textId="77777777" w:rsidR="000D0BAE" w:rsidRPr="000D0BAE" w:rsidRDefault="000D0BAE" w:rsidP="00244289">
            <w:pPr>
              <w:jc w:val="center"/>
              <w:rPr>
                <w:rFonts w:ascii="Calibri" w:hAnsi="Calibri" w:cs="Calibri"/>
                <w:b/>
                <w:bCs/>
                <w:sz w:val="20"/>
                <w:szCs w:val="20"/>
              </w:rPr>
            </w:pPr>
          </w:p>
        </w:tc>
        <w:tc>
          <w:tcPr>
            <w:tcW w:w="990" w:type="dxa"/>
          </w:tcPr>
          <w:p w14:paraId="5B86EF8E" w14:textId="77777777" w:rsidR="000D0BAE" w:rsidRPr="000D0BAE" w:rsidRDefault="000D0BAE" w:rsidP="00244289">
            <w:pPr>
              <w:jc w:val="center"/>
              <w:rPr>
                <w:rFonts w:ascii="Calibri" w:hAnsi="Calibri" w:cs="Calibri"/>
                <w:b/>
                <w:bCs/>
                <w:color w:val="FF0000"/>
                <w:sz w:val="20"/>
                <w:szCs w:val="20"/>
              </w:rPr>
            </w:pPr>
          </w:p>
        </w:tc>
        <w:tc>
          <w:tcPr>
            <w:tcW w:w="1080" w:type="dxa"/>
          </w:tcPr>
          <w:p w14:paraId="62A111F2" w14:textId="77777777" w:rsidR="000D0BAE" w:rsidRPr="000D0BAE" w:rsidRDefault="000D0BAE" w:rsidP="00244289">
            <w:pPr>
              <w:jc w:val="center"/>
              <w:rPr>
                <w:rFonts w:ascii="Calibri" w:hAnsi="Calibri" w:cs="Calibri"/>
                <w:b/>
                <w:bCs/>
                <w:color w:val="FF0000"/>
                <w:sz w:val="20"/>
                <w:szCs w:val="20"/>
              </w:rPr>
            </w:pPr>
          </w:p>
        </w:tc>
      </w:tr>
      <w:tr w:rsidR="000D0BAE" w:rsidRPr="000D0BAE" w14:paraId="2F8E1936" w14:textId="77777777" w:rsidTr="000D0BAE">
        <w:tc>
          <w:tcPr>
            <w:tcW w:w="4038" w:type="dxa"/>
          </w:tcPr>
          <w:p w14:paraId="515AE860"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 xml:space="preserve">All full-time students and 1 named lecturer </w:t>
            </w:r>
          </w:p>
          <w:p w14:paraId="2791999F" w14:textId="77777777" w:rsidR="000D0BAE" w:rsidRPr="000D0BAE" w:rsidRDefault="000D0BAE" w:rsidP="00244289">
            <w:pPr>
              <w:rPr>
                <w:rFonts w:ascii="Calibri" w:hAnsi="Calibri" w:cs="Calibri"/>
                <w:b/>
                <w:bCs/>
                <w:sz w:val="20"/>
                <w:szCs w:val="20"/>
              </w:rPr>
            </w:pPr>
            <w:r w:rsidRPr="000D0BAE">
              <w:rPr>
                <w:rFonts w:ascii="Calibri" w:hAnsi="Calibri" w:cs="Calibri"/>
                <w:b/>
                <w:bCs/>
                <w:sz w:val="20"/>
                <w:szCs w:val="20"/>
              </w:rPr>
              <w:t xml:space="preserve">Unlimited number of participants who are full time students.   </w:t>
            </w:r>
            <w:r w:rsidRPr="000D0BAE">
              <w:rPr>
                <w:rFonts w:ascii="Calibri" w:hAnsi="Calibri" w:cs="Calibri"/>
                <w:bCs/>
                <w:sz w:val="20"/>
                <w:szCs w:val="20"/>
              </w:rPr>
              <w:t>#</w:t>
            </w:r>
          </w:p>
        </w:tc>
        <w:tc>
          <w:tcPr>
            <w:tcW w:w="1170" w:type="dxa"/>
          </w:tcPr>
          <w:p w14:paraId="17BF2E13"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£190.54</w:t>
            </w:r>
          </w:p>
        </w:tc>
        <w:tc>
          <w:tcPr>
            <w:tcW w:w="1080" w:type="dxa"/>
          </w:tcPr>
          <w:p w14:paraId="1C57430E"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£20.00</w:t>
            </w:r>
          </w:p>
        </w:tc>
        <w:tc>
          <w:tcPr>
            <w:tcW w:w="1260" w:type="dxa"/>
          </w:tcPr>
          <w:p w14:paraId="5AB433BF" w14:textId="77777777" w:rsidR="000D0BAE" w:rsidRPr="000D0BAE" w:rsidRDefault="000D0BAE" w:rsidP="00244289">
            <w:pPr>
              <w:jc w:val="center"/>
              <w:rPr>
                <w:rFonts w:ascii="Calibri" w:hAnsi="Calibri" w:cs="Calibri"/>
                <w:b/>
                <w:bCs/>
                <w:sz w:val="20"/>
                <w:szCs w:val="20"/>
              </w:rPr>
            </w:pPr>
          </w:p>
        </w:tc>
        <w:tc>
          <w:tcPr>
            <w:tcW w:w="990" w:type="dxa"/>
          </w:tcPr>
          <w:p w14:paraId="4E32010D" w14:textId="77777777" w:rsidR="000D0BAE" w:rsidRPr="000D0BAE" w:rsidRDefault="000D0BAE" w:rsidP="00244289">
            <w:pPr>
              <w:jc w:val="center"/>
              <w:rPr>
                <w:rFonts w:ascii="Calibri" w:hAnsi="Calibri" w:cs="Calibri"/>
                <w:b/>
                <w:bCs/>
                <w:color w:val="FF0000"/>
                <w:sz w:val="20"/>
                <w:szCs w:val="20"/>
              </w:rPr>
            </w:pPr>
            <w:r w:rsidRPr="000D0BAE">
              <w:rPr>
                <w:rFonts w:ascii="Calibri" w:hAnsi="Calibri" w:cs="Calibri"/>
                <w:b/>
                <w:bCs/>
                <w:color w:val="FF0000"/>
                <w:sz w:val="20"/>
                <w:szCs w:val="20"/>
              </w:rPr>
              <w:t>5.00</w:t>
            </w:r>
          </w:p>
        </w:tc>
        <w:tc>
          <w:tcPr>
            <w:tcW w:w="1080" w:type="dxa"/>
          </w:tcPr>
          <w:p w14:paraId="6F5F2151" w14:textId="77777777" w:rsidR="000D0BAE" w:rsidRPr="000D0BAE" w:rsidRDefault="000D0BAE" w:rsidP="00244289">
            <w:pPr>
              <w:jc w:val="center"/>
              <w:rPr>
                <w:rFonts w:ascii="Calibri" w:hAnsi="Calibri" w:cs="Calibri"/>
                <w:b/>
                <w:bCs/>
                <w:color w:val="000000"/>
                <w:sz w:val="20"/>
                <w:szCs w:val="20"/>
              </w:rPr>
            </w:pPr>
            <w:r w:rsidRPr="000D0BAE">
              <w:rPr>
                <w:rFonts w:ascii="Calibri" w:hAnsi="Calibri" w:cs="Calibri"/>
                <w:b/>
                <w:bCs/>
                <w:color w:val="000000"/>
                <w:sz w:val="20"/>
                <w:szCs w:val="20"/>
              </w:rPr>
              <w:t>£215.54</w:t>
            </w:r>
          </w:p>
        </w:tc>
      </w:tr>
    </w:tbl>
    <w:p w14:paraId="41146EBD" w14:textId="77777777" w:rsidR="000F4E5C" w:rsidRDefault="000F4E5C" w:rsidP="006355CC">
      <w:pPr>
        <w:spacing w:after="0" w:line="240" w:lineRule="auto"/>
        <w:rPr>
          <w:sz w:val="20"/>
          <w:szCs w:val="20"/>
        </w:rPr>
      </w:pPr>
    </w:p>
    <w:p w14:paraId="5B415B61" w14:textId="77777777" w:rsidR="000D0BAE" w:rsidRPr="00AC0394" w:rsidRDefault="000D0BAE" w:rsidP="000D0BAE">
      <w:pPr>
        <w:pStyle w:val="Text10Bold"/>
        <w:spacing w:line="240" w:lineRule="auto"/>
        <w:ind w:left="993"/>
        <w:rPr>
          <w:rFonts w:ascii="Calibri" w:hAnsi="Calibri" w:cs="Calibri"/>
          <w:b/>
          <w:sz w:val="24"/>
          <w:szCs w:val="24"/>
        </w:rPr>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8"/>
        <w:gridCol w:w="1170"/>
        <w:gridCol w:w="1080"/>
        <w:gridCol w:w="1260"/>
        <w:gridCol w:w="990"/>
        <w:gridCol w:w="1080"/>
      </w:tblGrid>
      <w:tr w:rsidR="000D0BAE" w:rsidRPr="00AC0394" w14:paraId="7B5FE96A" w14:textId="77777777" w:rsidTr="000D0BAE">
        <w:tc>
          <w:tcPr>
            <w:tcW w:w="4038" w:type="dxa"/>
          </w:tcPr>
          <w:p w14:paraId="755B70BA" w14:textId="77777777" w:rsidR="000D0BAE" w:rsidRPr="000D0BAE" w:rsidRDefault="000D0BAE" w:rsidP="00244289">
            <w:pPr>
              <w:pStyle w:val="Text10Bold"/>
              <w:spacing w:line="240" w:lineRule="auto"/>
              <w:rPr>
                <w:rFonts w:ascii="Calibri" w:hAnsi="Calibri" w:cs="Calibri"/>
                <w:b/>
              </w:rPr>
            </w:pPr>
            <w:r w:rsidRPr="000D0BAE">
              <w:rPr>
                <w:rFonts w:ascii="Calibri" w:hAnsi="Calibri" w:cs="Calibri"/>
                <w:b/>
              </w:rPr>
              <w:t>SCHOOLS</w:t>
            </w:r>
          </w:p>
        </w:tc>
        <w:tc>
          <w:tcPr>
            <w:tcW w:w="1170" w:type="dxa"/>
          </w:tcPr>
          <w:p w14:paraId="50007D44" w14:textId="77777777" w:rsidR="000D0BAE" w:rsidRPr="000D0BAE" w:rsidRDefault="000D0BAE" w:rsidP="00244289">
            <w:pPr>
              <w:pStyle w:val="Text10Bold"/>
              <w:spacing w:line="240" w:lineRule="auto"/>
              <w:jc w:val="center"/>
              <w:rPr>
                <w:rFonts w:ascii="Calibri" w:hAnsi="Calibri" w:cs="Calibri"/>
                <w:b/>
              </w:rPr>
            </w:pPr>
          </w:p>
        </w:tc>
        <w:tc>
          <w:tcPr>
            <w:tcW w:w="1080" w:type="dxa"/>
          </w:tcPr>
          <w:p w14:paraId="3DD2708C" w14:textId="77777777" w:rsidR="000D0BAE" w:rsidRPr="000D0BAE" w:rsidRDefault="000D0BAE" w:rsidP="00244289">
            <w:pPr>
              <w:pStyle w:val="Text10Bold"/>
              <w:spacing w:line="240" w:lineRule="auto"/>
              <w:jc w:val="center"/>
              <w:rPr>
                <w:rFonts w:ascii="Calibri" w:hAnsi="Calibri" w:cs="Calibri"/>
                <w:b/>
              </w:rPr>
            </w:pPr>
          </w:p>
        </w:tc>
        <w:tc>
          <w:tcPr>
            <w:tcW w:w="1260" w:type="dxa"/>
          </w:tcPr>
          <w:p w14:paraId="4D347257" w14:textId="77777777" w:rsidR="000D0BAE" w:rsidRPr="000D0BAE" w:rsidRDefault="000D0BAE" w:rsidP="00244289">
            <w:pPr>
              <w:pStyle w:val="Text10Bold"/>
              <w:spacing w:line="240" w:lineRule="auto"/>
              <w:jc w:val="center"/>
              <w:rPr>
                <w:rFonts w:ascii="Calibri" w:hAnsi="Calibri" w:cs="Calibri"/>
                <w:b/>
              </w:rPr>
            </w:pPr>
          </w:p>
        </w:tc>
        <w:tc>
          <w:tcPr>
            <w:tcW w:w="990" w:type="dxa"/>
          </w:tcPr>
          <w:p w14:paraId="70135862" w14:textId="77777777" w:rsidR="000D0BAE" w:rsidRPr="000D0BAE" w:rsidRDefault="000D0BAE" w:rsidP="00244289">
            <w:pPr>
              <w:pStyle w:val="Text10Bold"/>
              <w:spacing w:line="240" w:lineRule="auto"/>
              <w:jc w:val="center"/>
              <w:rPr>
                <w:rFonts w:ascii="Calibri" w:hAnsi="Calibri" w:cs="Calibri"/>
                <w:b/>
              </w:rPr>
            </w:pPr>
          </w:p>
        </w:tc>
        <w:tc>
          <w:tcPr>
            <w:tcW w:w="1080" w:type="dxa"/>
          </w:tcPr>
          <w:p w14:paraId="31328D35" w14:textId="77777777" w:rsidR="000D0BAE" w:rsidRPr="000D0BAE" w:rsidRDefault="000D0BAE" w:rsidP="00244289">
            <w:pPr>
              <w:pStyle w:val="Text10Bold"/>
              <w:spacing w:line="240" w:lineRule="auto"/>
              <w:jc w:val="center"/>
              <w:rPr>
                <w:rFonts w:ascii="Calibri" w:hAnsi="Calibri" w:cs="Calibri"/>
                <w:b/>
              </w:rPr>
            </w:pPr>
          </w:p>
        </w:tc>
      </w:tr>
      <w:tr w:rsidR="000D0BAE" w:rsidRPr="00AC0394" w14:paraId="1C4772C1" w14:textId="77777777" w:rsidTr="000D0BAE">
        <w:tc>
          <w:tcPr>
            <w:tcW w:w="4038" w:type="dxa"/>
          </w:tcPr>
          <w:p w14:paraId="298A8C6F" w14:textId="77777777" w:rsidR="000D0BAE" w:rsidRPr="000D0BAE" w:rsidRDefault="000D0BAE" w:rsidP="00244289">
            <w:pPr>
              <w:pStyle w:val="Text10Bold"/>
              <w:spacing w:line="240" w:lineRule="auto"/>
              <w:jc w:val="center"/>
              <w:rPr>
                <w:rFonts w:ascii="Calibri" w:hAnsi="Calibri" w:cs="Calibri"/>
                <w:b/>
              </w:rPr>
            </w:pPr>
          </w:p>
        </w:tc>
        <w:tc>
          <w:tcPr>
            <w:tcW w:w="1170" w:type="dxa"/>
          </w:tcPr>
          <w:p w14:paraId="433A3AA4" w14:textId="77777777" w:rsidR="000D0BAE" w:rsidRPr="000D0BAE" w:rsidRDefault="000D0BAE" w:rsidP="00244289">
            <w:pPr>
              <w:pStyle w:val="Text10Bold"/>
              <w:spacing w:line="240" w:lineRule="auto"/>
              <w:jc w:val="center"/>
              <w:rPr>
                <w:rFonts w:ascii="Calibri" w:hAnsi="Calibri" w:cs="Calibri"/>
                <w:b/>
              </w:rPr>
            </w:pPr>
            <w:r w:rsidRPr="000D0BAE">
              <w:rPr>
                <w:rFonts w:ascii="Calibri" w:hAnsi="Calibri" w:cs="Calibri"/>
                <w:b/>
              </w:rPr>
              <w:t>EN</w:t>
            </w:r>
          </w:p>
        </w:tc>
        <w:tc>
          <w:tcPr>
            <w:tcW w:w="1080" w:type="dxa"/>
          </w:tcPr>
          <w:p w14:paraId="2BE887E3" w14:textId="77777777" w:rsidR="000D0BAE" w:rsidRPr="000D0BAE" w:rsidRDefault="000D0BAE" w:rsidP="00244289">
            <w:pPr>
              <w:pStyle w:val="Text10Bold"/>
              <w:spacing w:line="240" w:lineRule="auto"/>
              <w:jc w:val="center"/>
              <w:rPr>
                <w:rFonts w:ascii="Calibri" w:hAnsi="Calibri" w:cs="Calibri"/>
                <w:b/>
              </w:rPr>
            </w:pPr>
            <w:r w:rsidRPr="000D0BAE">
              <w:rPr>
                <w:rFonts w:ascii="Calibri" w:hAnsi="Calibri" w:cs="Calibri"/>
                <w:b/>
              </w:rPr>
              <w:t>COUNTY</w:t>
            </w:r>
          </w:p>
        </w:tc>
        <w:tc>
          <w:tcPr>
            <w:tcW w:w="1260" w:type="dxa"/>
          </w:tcPr>
          <w:p w14:paraId="12B1CEEF" w14:textId="77777777" w:rsidR="000D0BAE" w:rsidRPr="000D0BAE" w:rsidRDefault="000D0BAE" w:rsidP="00244289">
            <w:pPr>
              <w:pStyle w:val="Text10Bold"/>
              <w:spacing w:line="240" w:lineRule="auto"/>
              <w:jc w:val="center"/>
              <w:rPr>
                <w:rFonts w:ascii="Calibri" w:hAnsi="Calibri" w:cs="Calibri"/>
                <w:b/>
              </w:rPr>
            </w:pPr>
            <w:r w:rsidRPr="000D0BAE">
              <w:rPr>
                <w:rFonts w:ascii="Calibri" w:hAnsi="Calibri" w:cs="Calibri"/>
                <w:b/>
              </w:rPr>
              <w:t>DEV FUND</w:t>
            </w:r>
          </w:p>
        </w:tc>
        <w:tc>
          <w:tcPr>
            <w:tcW w:w="990" w:type="dxa"/>
          </w:tcPr>
          <w:p w14:paraId="4A5C5488" w14:textId="77777777" w:rsidR="000D0BAE" w:rsidRPr="000D0BAE" w:rsidRDefault="000D0BAE" w:rsidP="00244289">
            <w:pPr>
              <w:pStyle w:val="Text10Bold"/>
              <w:spacing w:line="240" w:lineRule="auto"/>
              <w:jc w:val="center"/>
              <w:rPr>
                <w:rFonts w:ascii="Calibri" w:hAnsi="Calibri" w:cs="Calibri"/>
                <w:b/>
              </w:rPr>
            </w:pPr>
            <w:r w:rsidRPr="000D0BAE">
              <w:rPr>
                <w:rFonts w:ascii="Calibri" w:hAnsi="Calibri" w:cs="Calibri"/>
                <w:b/>
              </w:rPr>
              <w:t>EAST</w:t>
            </w:r>
          </w:p>
        </w:tc>
        <w:tc>
          <w:tcPr>
            <w:tcW w:w="1080" w:type="dxa"/>
          </w:tcPr>
          <w:p w14:paraId="5323B79A" w14:textId="77777777" w:rsidR="000D0BAE" w:rsidRPr="000D0BAE" w:rsidRDefault="000D0BAE" w:rsidP="00244289">
            <w:pPr>
              <w:pStyle w:val="Text10Bold"/>
              <w:spacing w:line="240" w:lineRule="auto"/>
              <w:jc w:val="center"/>
              <w:rPr>
                <w:rFonts w:ascii="Calibri" w:hAnsi="Calibri" w:cs="Calibri"/>
                <w:b/>
              </w:rPr>
            </w:pPr>
            <w:r w:rsidRPr="000D0BAE">
              <w:rPr>
                <w:rFonts w:ascii="Calibri" w:hAnsi="Calibri" w:cs="Calibri"/>
                <w:b/>
              </w:rPr>
              <w:t xml:space="preserve">TOTAL </w:t>
            </w:r>
          </w:p>
        </w:tc>
      </w:tr>
      <w:tr w:rsidR="000D0BAE" w:rsidRPr="00AC0394" w14:paraId="49C6A3AB" w14:textId="77777777" w:rsidTr="000D0BAE">
        <w:tc>
          <w:tcPr>
            <w:tcW w:w="4038" w:type="dxa"/>
          </w:tcPr>
          <w:p w14:paraId="7C0A077D" w14:textId="77777777" w:rsidR="000D0BAE" w:rsidRPr="000D0BAE" w:rsidRDefault="000D0BAE" w:rsidP="00244289">
            <w:pPr>
              <w:pStyle w:val="Text10Bold"/>
              <w:spacing w:line="240" w:lineRule="auto"/>
              <w:rPr>
                <w:rFonts w:ascii="Calibri" w:hAnsi="Calibri" w:cs="Calibri"/>
                <w:bCs/>
              </w:rPr>
            </w:pPr>
            <w:r w:rsidRPr="000D0BAE">
              <w:rPr>
                <w:rFonts w:ascii="Calibri" w:hAnsi="Calibri" w:cs="Calibri"/>
                <w:bCs/>
              </w:rPr>
              <w:t>SECONDARY SCHOOLS</w:t>
            </w:r>
          </w:p>
        </w:tc>
        <w:tc>
          <w:tcPr>
            <w:tcW w:w="1170" w:type="dxa"/>
          </w:tcPr>
          <w:p w14:paraId="27CE3B26"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£29.08</w:t>
            </w:r>
          </w:p>
        </w:tc>
        <w:tc>
          <w:tcPr>
            <w:tcW w:w="1080" w:type="dxa"/>
          </w:tcPr>
          <w:p w14:paraId="2DBFFA7F" w14:textId="77777777" w:rsidR="000D0BAE" w:rsidRPr="000D0BAE" w:rsidRDefault="000D0BAE" w:rsidP="00244289">
            <w:pPr>
              <w:pStyle w:val="Text10Bold"/>
              <w:spacing w:line="240" w:lineRule="auto"/>
              <w:jc w:val="center"/>
              <w:rPr>
                <w:rFonts w:ascii="Calibri" w:hAnsi="Calibri" w:cs="Calibri"/>
                <w:bCs/>
              </w:rPr>
            </w:pPr>
            <w:r w:rsidRPr="000D0BAE">
              <w:rPr>
                <w:rFonts w:ascii="Calibri" w:hAnsi="Calibri" w:cs="Calibri"/>
                <w:bCs/>
              </w:rPr>
              <w:t>£5.00</w:t>
            </w:r>
          </w:p>
        </w:tc>
        <w:tc>
          <w:tcPr>
            <w:tcW w:w="1260" w:type="dxa"/>
          </w:tcPr>
          <w:p w14:paraId="38F99DDF"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£0.00</w:t>
            </w:r>
          </w:p>
        </w:tc>
        <w:tc>
          <w:tcPr>
            <w:tcW w:w="990" w:type="dxa"/>
          </w:tcPr>
          <w:p w14:paraId="5B2A55A4" w14:textId="77777777" w:rsidR="000D0BAE" w:rsidRPr="000D0BAE" w:rsidRDefault="000D0BAE" w:rsidP="00244289">
            <w:pPr>
              <w:pStyle w:val="Text10Bold"/>
              <w:spacing w:line="240" w:lineRule="auto"/>
              <w:jc w:val="center"/>
              <w:rPr>
                <w:rFonts w:ascii="Calibri" w:hAnsi="Calibri" w:cs="Calibri"/>
                <w:bCs/>
                <w:color w:val="FF0000"/>
              </w:rPr>
            </w:pPr>
            <w:r w:rsidRPr="000D0BAE">
              <w:rPr>
                <w:rFonts w:ascii="Calibri" w:hAnsi="Calibri" w:cs="Calibri"/>
                <w:bCs/>
                <w:color w:val="FF0000"/>
              </w:rPr>
              <w:t>£5.00</w:t>
            </w:r>
          </w:p>
        </w:tc>
        <w:tc>
          <w:tcPr>
            <w:tcW w:w="1080" w:type="dxa"/>
          </w:tcPr>
          <w:p w14:paraId="0224686C"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£39.08</w:t>
            </w:r>
          </w:p>
        </w:tc>
      </w:tr>
      <w:tr w:rsidR="000D0BAE" w:rsidRPr="00AC0394" w14:paraId="79CB15D7" w14:textId="77777777" w:rsidTr="000D0BAE">
        <w:tc>
          <w:tcPr>
            <w:tcW w:w="4038" w:type="dxa"/>
          </w:tcPr>
          <w:p w14:paraId="6481A5F2" w14:textId="77777777" w:rsidR="000D0BAE" w:rsidRPr="000D0BAE" w:rsidRDefault="000D0BAE" w:rsidP="00244289">
            <w:pPr>
              <w:pStyle w:val="Text10Bold"/>
              <w:spacing w:line="240" w:lineRule="auto"/>
              <w:rPr>
                <w:rFonts w:ascii="Calibri" w:hAnsi="Calibri" w:cs="Calibri"/>
                <w:bCs/>
              </w:rPr>
            </w:pPr>
            <w:r w:rsidRPr="000D0BAE">
              <w:rPr>
                <w:rFonts w:ascii="Calibri" w:hAnsi="Calibri" w:cs="Calibri"/>
                <w:bCs/>
              </w:rPr>
              <w:t>MIDDLE SCHOOLS</w:t>
            </w:r>
          </w:p>
        </w:tc>
        <w:tc>
          <w:tcPr>
            <w:tcW w:w="1170" w:type="dxa"/>
          </w:tcPr>
          <w:p w14:paraId="5CC8290D"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£29.08</w:t>
            </w:r>
          </w:p>
        </w:tc>
        <w:tc>
          <w:tcPr>
            <w:tcW w:w="1080" w:type="dxa"/>
          </w:tcPr>
          <w:p w14:paraId="05DBC665" w14:textId="77777777" w:rsidR="000D0BAE" w:rsidRPr="000D0BAE" w:rsidRDefault="000D0BAE" w:rsidP="00244289">
            <w:pPr>
              <w:pStyle w:val="Text10Bold"/>
              <w:spacing w:line="240" w:lineRule="auto"/>
              <w:jc w:val="center"/>
              <w:rPr>
                <w:rFonts w:ascii="Calibri" w:hAnsi="Calibri" w:cs="Calibri"/>
                <w:bCs/>
              </w:rPr>
            </w:pPr>
            <w:r w:rsidRPr="000D0BAE">
              <w:rPr>
                <w:rFonts w:ascii="Calibri" w:hAnsi="Calibri" w:cs="Calibri"/>
                <w:bCs/>
              </w:rPr>
              <w:t>£5.00</w:t>
            </w:r>
          </w:p>
        </w:tc>
        <w:tc>
          <w:tcPr>
            <w:tcW w:w="1260" w:type="dxa"/>
          </w:tcPr>
          <w:p w14:paraId="5B56CF08"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£0.00</w:t>
            </w:r>
          </w:p>
        </w:tc>
        <w:tc>
          <w:tcPr>
            <w:tcW w:w="990" w:type="dxa"/>
          </w:tcPr>
          <w:p w14:paraId="2C51448B" w14:textId="77777777" w:rsidR="000D0BAE" w:rsidRPr="000D0BAE" w:rsidRDefault="000D0BAE" w:rsidP="00244289">
            <w:pPr>
              <w:pStyle w:val="Text10Bold"/>
              <w:spacing w:line="240" w:lineRule="auto"/>
              <w:jc w:val="center"/>
              <w:rPr>
                <w:rFonts w:ascii="Calibri" w:hAnsi="Calibri" w:cs="Calibri"/>
                <w:bCs/>
                <w:color w:val="FF0000"/>
              </w:rPr>
            </w:pPr>
            <w:r w:rsidRPr="000D0BAE">
              <w:rPr>
                <w:rFonts w:ascii="Calibri" w:hAnsi="Calibri" w:cs="Calibri"/>
                <w:bCs/>
                <w:color w:val="FF0000"/>
              </w:rPr>
              <w:t>£5.00</w:t>
            </w:r>
          </w:p>
        </w:tc>
        <w:tc>
          <w:tcPr>
            <w:tcW w:w="1080" w:type="dxa"/>
          </w:tcPr>
          <w:p w14:paraId="44BF4BC8"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£39.08</w:t>
            </w:r>
          </w:p>
        </w:tc>
      </w:tr>
      <w:tr w:rsidR="000D0BAE" w:rsidRPr="00AC0394" w14:paraId="20ACD2BC" w14:textId="77777777" w:rsidTr="000D0BAE">
        <w:trPr>
          <w:trHeight w:val="406"/>
        </w:trPr>
        <w:tc>
          <w:tcPr>
            <w:tcW w:w="4038" w:type="dxa"/>
          </w:tcPr>
          <w:p w14:paraId="7F11BF4E" w14:textId="77777777" w:rsidR="000D0BAE" w:rsidRPr="000D0BAE" w:rsidRDefault="000D0BAE" w:rsidP="00244289">
            <w:pPr>
              <w:pStyle w:val="Text10Bold"/>
              <w:spacing w:line="240" w:lineRule="auto"/>
              <w:rPr>
                <w:rFonts w:ascii="Calibri" w:hAnsi="Calibri" w:cs="Calibri"/>
                <w:bCs/>
              </w:rPr>
            </w:pPr>
            <w:r w:rsidRPr="000D0BAE">
              <w:rPr>
                <w:rFonts w:ascii="Calibri" w:hAnsi="Calibri" w:cs="Calibri"/>
                <w:bCs/>
              </w:rPr>
              <w:t>PRIMARY SCHOOLS</w:t>
            </w:r>
          </w:p>
        </w:tc>
        <w:tc>
          <w:tcPr>
            <w:tcW w:w="1170" w:type="dxa"/>
          </w:tcPr>
          <w:p w14:paraId="66E50A3F"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Free</w:t>
            </w:r>
          </w:p>
        </w:tc>
        <w:tc>
          <w:tcPr>
            <w:tcW w:w="1080" w:type="dxa"/>
          </w:tcPr>
          <w:p w14:paraId="7BC6F6EA" w14:textId="77777777" w:rsidR="000D0BAE" w:rsidRPr="000D0BAE" w:rsidRDefault="000D0BAE" w:rsidP="00244289">
            <w:pPr>
              <w:pStyle w:val="Text10Bold"/>
              <w:spacing w:line="240" w:lineRule="auto"/>
              <w:jc w:val="center"/>
              <w:rPr>
                <w:rFonts w:ascii="Calibri" w:hAnsi="Calibri" w:cs="Calibri"/>
                <w:bCs/>
              </w:rPr>
            </w:pPr>
            <w:r w:rsidRPr="000D0BAE">
              <w:rPr>
                <w:rFonts w:ascii="Calibri" w:hAnsi="Calibri" w:cs="Calibri"/>
                <w:bCs/>
              </w:rPr>
              <w:t>Free</w:t>
            </w:r>
          </w:p>
        </w:tc>
        <w:tc>
          <w:tcPr>
            <w:tcW w:w="1260" w:type="dxa"/>
          </w:tcPr>
          <w:p w14:paraId="1AFB5BA8"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Free</w:t>
            </w:r>
          </w:p>
        </w:tc>
        <w:tc>
          <w:tcPr>
            <w:tcW w:w="990" w:type="dxa"/>
          </w:tcPr>
          <w:p w14:paraId="37F7FE0B" w14:textId="77777777" w:rsidR="000D0BAE" w:rsidRPr="000D0BAE" w:rsidRDefault="000D0BAE" w:rsidP="00244289">
            <w:pPr>
              <w:pStyle w:val="Text10Bold"/>
              <w:spacing w:line="240" w:lineRule="auto"/>
              <w:jc w:val="center"/>
              <w:rPr>
                <w:rFonts w:ascii="Calibri" w:hAnsi="Calibri" w:cs="Calibri"/>
                <w:bCs/>
                <w:color w:val="FF0000"/>
              </w:rPr>
            </w:pPr>
            <w:r w:rsidRPr="000D0BAE">
              <w:rPr>
                <w:rFonts w:ascii="Calibri" w:hAnsi="Calibri" w:cs="Calibri"/>
                <w:bCs/>
                <w:color w:val="FF0000"/>
              </w:rPr>
              <w:t>Free</w:t>
            </w:r>
          </w:p>
        </w:tc>
        <w:tc>
          <w:tcPr>
            <w:tcW w:w="1080" w:type="dxa"/>
          </w:tcPr>
          <w:p w14:paraId="3FD9C6CF" w14:textId="77777777" w:rsidR="000D0BAE" w:rsidRPr="000D0BAE" w:rsidRDefault="000D0BAE" w:rsidP="00244289">
            <w:pPr>
              <w:pStyle w:val="Text10Bold"/>
              <w:spacing w:line="240" w:lineRule="auto"/>
              <w:jc w:val="center"/>
              <w:rPr>
                <w:rFonts w:ascii="Calibri" w:hAnsi="Calibri" w:cs="Calibri"/>
                <w:bCs/>
                <w:color w:val="000000"/>
              </w:rPr>
            </w:pPr>
            <w:r w:rsidRPr="000D0BAE">
              <w:rPr>
                <w:rFonts w:ascii="Calibri" w:hAnsi="Calibri" w:cs="Calibri"/>
                <w:bCs/>
                <w:color w:val="000000"/>
              </w:rPr>
              <w:t>Free</w:t>
            </w:r>
          </w:p>
        </w:tc>
      </w:tr>
    </w:tbl>
    <w:p w14:paraId="4D66B81B" w14:textId="77777777" w:rsidR="00190A23" w:rsidRDefault="00190A23" w:rsidP="006355CC">
      <w:pPr>
        <w:spacing w:after="0" w:line="240" w:lineRule="auto"/>
      </w:pPr>
    </w:p>
    <w:p w14:paraId="5E5C87BE" w14:textId="77777777" w:rsidR="0071123C" w:rsidRDefault="0071123C" w:rsidP="006355CC">
      <w:pPr>
        <w:spacing w:after="0" w:line="240" w:lineRule="auto"/>
      </w:pPr>
    </w:p>
    <w:p w14:paraId="64990A1A" w14:textId="148D8719" w:rsidR="0071123C" w:rsidRPr="0071123C" w:rsidRDefault="0071123C" w:rsidP="0071123C">
      <w:pPr>
        <w:pStyle w:val="ListParagraph"/>
        <w:numPr>
          <w:ilvl w:val="0"/>
          <w:numId w:val="3"/>
        </w:numPr>
        <w:spacing w:after="0" w:line="240" w:lineRule="auto"/>
        <w:rPr>
          <w:b/>
          <w:bCs/>
          <w:u w:val="single"/>
        </w:rPr>
      </w:pPr>
      <w:r w:rsidRPr="0071123C">
        <w:rPr>
          <w:b/>
          <w:bCs/>
          <w:u w:val="single"/>
        </w:rPr>
        <w:t xml:space="preserve">Constitution Amendments  </w:t>
      </w:r>
    </w:p>
    <w:p w14:paraId="5E256721" w14:textId="77777777" w:rsidR="0071123C" w:rsidRDefault="0071123C" w:rsidP="0071123C">
      <w:pPr>
        <w:spacing w:after="0" w:line="240" w:lineRule="auto"/>
      </w:pPr>
    </w:p>
    <w:p w14:paraId="5BF2351A" w14:textId="77777777" w:rsidR="0071123C" w:rsidRDefault="0071123C" w:rsidP="0071123C">
      <w:pPr>
        <w:spacing w:after="0" w:line="240" w:lineRule="auto"/>
      </w:pPr>
      <w:r>
        <w:t xml:space="preserve">Term Limits (Sections 5.4–5.6):  </w:t>
      </w:r>
    </w:p>
    <w:p w14:paraId="75EC17A9" w14:textId="77777777" w:rsidR="0071123C" w:rsidRDefault="0071123C" w:rsidP="0071123C">
      <w:pPr>
        <w:spacing w:after="0" w:line="240" w:lineRule="auto"/>
      </w:pPr>
      <w:r>
        <w:t xml:space="preserve">Members may continue beyond 3 terms on a rolling annual basis if no new nominations.  </w:t>
      </w:r>
    </w:p>
    <w:p w14:paraId="7D5499D7" w14:textId="77777777" w:rsidR="0071123C" w:rsidRDefault="0071123C" w:rsidP="0071123C">
      <w:pPr>
        <w:spacing w:after="0" w:line="240" w:lineRule="auto"/>
      </w:pPr>
      <w:r>
        <w:t xml:space="preserve">Seconded by: Gloria Keach  </w:t>
      </w:r>
    </w:p>
    <w:p w14:paraId="319EB93A" w14:textId="77777777" w:rsidR="0071123C" w:rsidRDefault="0071123C" w:rsidP="0071123C">
      <w:pPr>
        <w:spacing w:after="0" w:line="240" w:lineRule="auto"/>
      </w:pPr>
    </w:p>
    <w:p w14:paraId="3134C41B" w14:textId="77777777" w:rsidR="0071123C" w:rsidRDefault="0071123C" w:rsidP="0071123C">
      <w:pPr>
        <w:spacing w:after="0" w:line="240" w:lineRule="auto"/>
      </w:pPr>
      <w:r>
        <w:t xml:space="preserve">Dispute Resolution (Section 11.1):  </w:t>
      </w:r>
    </w:p>
    <w:p w14:paraId="50541813" w14:textId="2AAE4363" w:rsidR="0071123C" w:rsidRDefault="0071123C" w:rsidP="0071123C">
      <w:pPr>
        <w:spacing w:after="0" w:line="240" w:lineRule="auto"/>
      </w:pPr>
      <w:r>
        <w:t xml:space="preserve">Escalation path: Local → County → England Netball → Sports </w:t>
      </w:r>
      <w:r w:rsidR="00AF125B">
        <w:t>Resolution only</w:t>
      </w:r>
      <w:r w:rsidR="000D0BAE">
        <w:t xml:space="preserve"> changed to bring in the </w:t>
      </w:r>
      <w:r w:rsidR="00AF125B">
        <w:t>newly introduced</w:t>
      </w:r>
      <w:r w:rsidR="000D0BAE">
        <w:t xml:space="preserve"> complaints policy September 2024</w:t>
      </w:r>
    </w:p>
    <w:p w14:paraId="452C69B1" w14:textId="77777777" w:rsidR="0071123C" w:rsidRDefault="0071123C" w:rsidP="0071123C">
      <w:pPr>
        <w:spacing w:after="0" w:line="240" w:lineRule="auto"/>
      </w:pPr>
      <w:r>
        <w:t xml:space="preserve">Seconded by: Diana Mason  </w:t>
      </w:r>
    </w:p>
    <w:p w14:paraId="53DF8E81" w14:textId="77777777" w:rsidR="0071123C" w:rsidRDefault="0071123C" w:rsidP="0071123C">
      <w:pPr>
        <w:spacing w:after="0" w:line="240" w:lineRule="auto"/>
      </w:pPr>
    </w:p>
    <w:p w14:paraId="426AD796" w14:textId="77777777" w:rsidR="0071123C" w:rsidRDefault="0071123C" w:rsidP="0071123C">
      <w:pPr>
        <w:spacing w:after="0" w:line="240" w:lineRule="auto"/>
      </w:pPr>
      <w:r>
        <w:t xml:space="preserve">Kit Guidelines:  </w:t>
      </w:r>
    </w:p>
    <w:p w14:paraId="17DD5E7A" w14:textId="77777777" w:rsidR="0071123C" w:rsidRDefault="0071123C" w:rsidP="0071123C">
      <w:pPr>
        <w:spacing w:after="0" w:line="240" w:lineRule="auto"/>
      </w:pPr>
      <w:r>
        <w:t xml:space="preserve">Adopted England Netball’s inclusive kit policy  </w:t>
      </w:r>
    </w:p>
    <w:p w14:paraId="227E1EA7" w14:textId="77777777" w:rsidR="0071123C" w:rsidRDefault="0071123C" w:rsidP="0071123C">
      <w:pPr>
        <w:spacing w:after="0" w:line="240" w:lineRule="auto"/>
      </w:pPr>
      <w:r>
        <w:t xml:space="preserve">Seconded by: Laura Simmons  </w:t>
      </w:r>
    </w:p>
    <w:p w14:paraId="5B6AA636" w14:textId="77777777" w:rsidR="0071123C" w:rsidRDefault="0071123C" w:rsidP="0071123C">
      <w:pPr>
        <w:spacing w:after="0" w:line="240" w:lineRule="auto"/>
      </w:pPr>
    </w:p>
    <w:p w14:paraId="257752A4" w14:textId="77777777" w:rsidR="0071123C" w:rsidRDefault="0071123C" w:rsidP="0071123C">
      <w:pPr>
        <w:spacing w:after="0" w:line="240" w:lineRule="auto"/>
      </w:pPr>
      <w:r>
        <w:t xml:space="preserve">Gender Inclusion:  </w:t>
      </w:r>
    </w:p>
    <w:p w14:paraId="6DAA1C11" w14:textId="77777777" w:rsidR="0071123C" w:rsidRDefault="0071123C" w:rsidP="0071123C">
      <w:pPr>
        <w:spacing w:after="0" w:line="240" w:lineRule="auto"/>
      </w:pPr>
      <w:r>
        <w:t xml:space="preserve">Adopted England Netball’s gender policy  </w:t>
      </w:r>
    </w:p>
    <w:p w14:paraId="3FCA74A5" w14:textId="77777777" w:rsidR="0071133B" w:rsidRDefault="0071123C" w:rsidP="0071133B">
      <w:pPr>
        <w:spacing w:after="0" w:line="240" w:lineRule="auto"/>
      </w:pPr>
      <w:r>
        <w:t xml:space="preserve">Seconded by: Sandra </w:t>
      </w:r>
      <w:r w:rsidR="000D0BAE">
        <w:t xml:space="preserve">Hewlett </w:t>
      </w:r>
      <w:r>
        <w:t xml:space="preserve">(Heritage)  </w:t>
      </w:r>
    </w:p>
    <w:p w14:paraId="242571E0" w14:textId="77777777" w:rsidR="0071133B" w:rsidRDefault="0071133B" w:rsidP="0071133B">
      <w:pPr>
        <w:spacing w:after="0" w:line="240" w:lineRule="auto"/>
      </w:pPr>
    </w:p>
    <w:p w14:paraId="73316E8C" w14:textId="5AFBC764" w:rsidR="0071123C" w:rsidRDefault="0071123C" w:rsidP="0071123C">
      <w:pPr>
        <w:spacing w:after="0" w:line="240" w:lineRule="auto"/>
      </w:pPr>
      <w:r>
        <w:t xml:space="preserve">Financial Year-End:  </w:t>
      </w:r>
    </w:p>
    <w:p w14:paraId="4A6AF243" w14:textId="77777777" w:rsidR="0071123C" w:rsidRDefault="0071123C" w:rsidP="0071123C">
      <w:pPr>
        <w:spacing w:after="0" w:line="240" w:lineRule="auto"/>
      </w:pPr>
      <w:r>
        <w:t xml:space="preserve">- Change from 31 May to 31 August  </w:t>
      </w:r>
    </w:p>
    <w:p w14:paraId="03DCC27E" w14:textId="77777777" w:rsidR="0071123C" w:rsidRDefault="0071123C" w:rsidP="0071123C">
      <w:pPr>
        <w:spacing w:after="0" w:line="240" w:lineRule="auto"/>
      </w:pPr>
      <w:r>
        <w:t xml:space="preserve">- Transition year: 15-month accounts  </w:t>
      </w:r>
    </w:p>
    <w:p w14:paraId="5F1BBD93" w14:textId="4C2BC63B" w:rsidR="006301EF" w:rsidRPr="006301EF" w:rsidRDefault="00ED2EEA" w:rsidP="0071123C">
      <w:pPr>
        <w:spacing w:after="0" w:line="240" w:lineRule="auto"/>
        <w:rPr>
          <w:rFonts w:cs="Times New Roman (Body CS)"/>
          <w:color w:val="000000" w:themeColor="text1"/>
        </w:rPr>
      </w:pPr>
      <w:r>
        <w:rPr>
          <w:rFonts w:cs="Times New Roman (Body CS)"/>
          <w:color w:val="000000" w:themeColor="text1"/>
        </w:rPr>
        <w:t xml:space="preserve">It was </w:t>
      </w:r>
      <w:r w:rsidR="006301EF" w:rsidRPr="006301EF">
        <w:rPr>
          <w:rFonts w:cs="Times New Roman (Body CS)"/>
          <w:color w:val="000000" w:themeColor="text1"/>
        </w:rPr>
        <w:t>asked if AGM will be moved Trish advised she believed not</w:t>
      </w:r>
      <w:r>
        <w:rPr>
          <w:rFonts w:cs="Times New Roman (Body CS)"/>
          <w:color w:val="000000" w:themeColor="text1"/>
        </w:rPr>
        <w:t xml:space="preserve"> necessary</w:t>
      </w:r>
      <w:r w:rsidR="006301EF" w:rsidRPr="006301EF">
        <w:rPr>
          <w:rFonts w:cs="Times New Roman (Body CS)"/>
          <w:color w:val="000000" w:themeColor="text1"/>
        </w:rPr>
        <w:t>, and we could hold an EGM by zoom for final accounting period</w:t>
      </w:r>
      <w:r w:rsidR="00143076">
        <w:rPr>
          <w:rFonts w:cs="Times New Roman (Body CS)"/>
          <w:color w:val="000000" w:themeColor="text1"/>
        </w:rPr>
        <w:t xml:space="preserve"> approval</w:t>
      </w:r>
      <w:r>
        <w:rPr>
          <w:rFonts w:cs="Times New Roman (Body CS)"/>
          <w:color w:val="000000" w:themeColor="text1"/>
        </w:rPr>
        <w:t xml:space="preserve"> in September 2026</w:t>
      </w:r>
      <w:r w:rsidR="006301EF" w:rsidRPr="006301EF">
        <w:rPr>
          <w:rFonts w:cs="Times New Roman (Body CS)"/>
          <w:color w:val="000000" w:themeColor="text1"/>
        </w:rPr>
        <w:t xml:space="preserve">.  </w:t>
      </w:r>
    </w:p>
    <w:p w14:paraId="69D3DE0C" w14:textId="77777777" w:rsidR="0071123C" w:rsidRDefault="0071123C" w:rsidP="0071123C">
      <w:pPr>
        <w:spacing w:after="0" w:line="240" w:lineRule="auto"/>
      </w:pPr>
      <w:r>
        <w:t xml:space="preserve">Seconded by: Jan Woods  </w:t>
      </w:r>
    </w:p>
    <w:p w14:paraId="7FFA52DD" w14:textId="77777777" w:rsidR="0071123C" w:rsidRDefault="0071123C" w:rsidP="0071123C">
      <w:pPr>
        <w:spacing w:after="0" w:line="240" w:lineRule="auto"/>
      </w:pPr>
    </w:p>
    <w:p w14:paraId="4149E6B0" w14:textId="481B9206" w:rsidR="0071123C" w:rsidRPr="000D0BAE" w:rsidRDefault="0071123C" w:rsidP="0071123C">
      <w:pPr>
        <w:spacing w:after="0" w:line="240" w:lineRule="auto"/>
        <w:rPr>
          <w:color w:val="FF0000"/>
        </w:rPr>
      </w:pPr>
      <w:r>
        <w:t>All amendments were approved unanimously.</w:t>
      </w:r>
      <w:r w:rsidR="000D0BAE">
        <w:t xml:space="preserve">   </w:t>
      </w:r>
    </w:p>
    <w:p w14:paraId="3C5A05B0" w14:textId="77777777" w:rsidR="0071123C" w:rsidRDefault="0071123C" w:rsidP="006355CC">
      <w:pPr>
        <w:spacing w:after="0" w:line="240" w:lineRule="auto"/>
      </w:pPr>
    </w:p>
    <w:p w14:paraId="37F043A1" w14:textId="793B8A8A" w:rsidR="006301EF" w:rsidRPr="006301EF" w:rsidRDefault="006301EF" w:rsidP="006355CC">
      <w:pPr>
        <w:spacing w:after="0" w:line="240" w:lineRule="auto"/>
        <w:rPr>
          <w:rFonts w:cs="Times New Roman (Body CS)"/>
          <w:color w:val="FF0000"/>
        </w:rPr>
      </w:pPr>
      <w:r w:rsidRPr="006301EF">
        <w:rPr>
          <w:rFonts w:cs="Times New Roman (Body CS)"/>
          <w:color w:val="FF0000"/>
        </w:rPr>
        <w:t xml:space="preserve">ADDITIONAL NOTE REGARDING </w:t>
      </w:r>
      <w:proofErr w:type="gramStart"/>
      <w:r w:rsidRPr="006301EF">
        <w:rPr>
          <w:rFonts w:cs="Times New Roman (Body CS)"/>
          <w:color w:val="FF0000"/>
        </w:rPr>
        <w:t>AGM :</w:t>
      </w:r>
      <w:proofErr w:type="gramEnd"/>
      <w:r w:rsidRPr="006301EF">
        <w:rPr>
          <w:rFonts w:cs="Times New Roman (Body CS)"/>
          <w:color w:val="FF0000"/>
        </w:rPr>
        <w:t xml:space="preserve">   We do not have to change the AGM July date as our </w:t>
      </w:r>
      <w:r w:rsidR="00143076">
        <w:rPr>
          <w:rFonts w:cs="Times New Roman (Body CS)"/>
          <w:color w:val="FF0000"/>
        </w:rPr>
        <w:t>County C</w:t>
      </w:r>
      <w:r w:rsidRPr="006301EF">
        <w:rPr>
          <w:rFonts w:cs="Times New Roman (Body CS)"/>
          <w:color w:val="FF0000"/>
        </w:rPr>
        <w:t>onstitution does not state it has to follow the financial year end.</w:t>
      </w:r>
    </w:p>
    <w:p w14:paraId="1468D11F" w14:textId="77777777" w:rsidR="006301EF" w:rsidRDefault="006301EF" w:rsidP="006301EF">
      <w:pPr>
        <w:spacing w:after="0" w:line="240" w:lineRule="auto"/>
        <w:rPr>
          <w:b/>
          <w:bCs/>
          <w:u w:val="single"/>
        </w:rPr>
      </w:pPr>
    </w:p>
    <w:p w14:paraId="5EB42C13" w14:textId="77777777" w:rsidR="006301EF" w:rsidRPr="006301EF" w:rsidRDefault="006301EF" w:rsidP="006301EF">
      <w:pPr>
        <w:spacing w:after="0" w:line="240" w:lineRule="auto"/>
        <w:rPr>
          <w:b/>
          <w:bCs/>
          <w:u w:val="single"/>
        </w:rPr>
      </w:pPr>
    </w:p>
    <w:p w14:paraId="696A4AA6" w14:textId="170044F2" w:rsidR="00190A23" w:rsidRPr="0071123C" w:rsidRDefault="00190A23" w:rsidP="0071123C">
      <w:pPr>
        <w:pStyle w:val="ListParagraph"/>
        <w:numPr>
          <w:ilvl w:val="0"/>
          <w:numId w:val="4"/>
        </w:numPr>
        <w:spacing w:after="0" w:line="240" w:lineRule="auto"/>
        <w:rPr>
          <w:b/>
          <w:bCs/>
          <w:u w:val="single"/>
        </w:rPr>
      </w:pPr>
      <w:r w:rsidRPr="0071123C">
        <w:rPr>
          <w:b/>
          <w:bCs/>
          <w:u w:val="single"/>
        </w:rPr>
        <w:t xml:space="preserve">Elections and Appointments  </w:t>
      </w:r>
    </w:p>
    <w:p w14:paraId="2DBEB758" w14:textId="77777777" w:rsidR="00190A23" w:rsidRDefault="00190A23" w:rsidP="006355CC">
      <w:pPr>
        <w:spacing w:after="0" w:line="240" w:lineRule="auto"/>
      </w:pPr>
    </w:p>
    <w:p w14:paraId="088C7A2C" w14:textId="65B2DBF6" w:rsidR="00190A23" w:rsidRDefault="00190A23" w:rsidP="006355CC">
      <w:pPr>
        <w:spacing w:after="0" w:line="240" w:lineRule="auto"/>
      </w:pPr>
      <w:r>
        <w:t>Re-Elected Officers (Unanimous Vote):</w:t>
      </w:r>
    </w:p>
    <w:p w14:paraId="10379D3D" w14:textId="182C03EF" w:rsidR="00190A23" w:rsidRDefault="00190A23" w:rsidP="006355CC">
      <w:pPr>
        <w:spacing w:after="0" w:line="240" w:lineRule="auto"/>
      </w:pPr>
      <w:r>
        <w:t>- Chair: Trish Neil</w:t>
      </w:r>
      <w:r w:rsidR="00093C30">
        <w:t>l</w:t>
      </w:r>
      <w:r>
        <w:t xml:space="preserve">  </w:t>
      </w:r>
    </w:p>
    <w:p w14:paraId="4097E9ED" w14:textId="39F85A58" w:rsidR="00190A23" w:rsidRDefault="00190A23" w:rsidP="006355CC">
      <w:pPr>
        <w:spacing w:after="0" w:line="240" w:lineRule="auto"/>
      </w:pPr>
      <w:r>
        <w:t xml:space="preserve">- Vice Chair </w:t>
      </w:r>
      <w:r w:rsidR="00755921">
        <w:t xml:space="preserve">+ </w:t>
      </w:r>
      <w:r>
        <w:t>PDP: Mandy Mis</w:t>
      </w:r>
      <w:r w:rsidR="000D0BAE">
        <w:t>lin</w:t>
      </w:r>
      <w:r>
        <w:t xml:space="preserve">  </w:t>
      </w:r>
    </w:p>
    <w:p w14:paraId="1EF60EDA" w14:textId="1EF72B16" w:rsidR="00190A23" w:rsidRDefault="00190A23" w:rsidP="006355CC">
      <w:pPr>
        <w:spacing w:after="0" w:line="240" w:lineRule="auto"/>
      </w:pPr>
      <w:r>
        <w:t xml:space="preserve">- Treasurer: </w:t>
      </w:r>
      <w:r w:rsidR="000508E6">
        <w:t>Sheran Lob</w:t>
      </w:r>
      <w:r w:rsidR="00755921">
        <w:t>l</w:t>
      </w:r>
      <w:r w:rsidR="000508E6">
        <w:t>ey</w:t>
      </w:r>
    </w:p>
    <w:p w14:paraId="60A48E4B" w14:textId="1492738A" w:rsidR="00190A23" w:rsidRDefault="00190A23" w:rsidP="006355CC">
      <w:pPr>
        <w:spacing w:after="0" w:line="240" w:lineRule="auto"/>
      </w:pPr>
      <w:r>
        <w:t>- Secretary: Vick</w:t>
      </w:r>
      <w:r w:rsidR="000508E6">
        <w:t>y Halfpenny-Stubbs</w:t>
      </w:r>
    </w:p>
    <w:p w14:paraId="23F3CFEE" w14:textId="0B3CB686" w:rsidR="00190A23" w:rsidRDefault="00190A23" w:rsidP="006355CC">
      <w:pPr>
        <w:spacing w:after="0" w:line="240" w:lineRule="auto"/>
      </w:pPr>
      <w:r>
        <w:lastRenderedPageBreak/>
        <w:t xml:space="preserve">- Competitions: Jo Randall  </w:t>
      </w:r>
    </w:p>
    <w:p w14:paraId="5B7C9A87" w14:textId="77777777" w:rsidR="00190A23" w:rsidRDefault="00190A23" w:rsidP="006355CC">
      <w:pPr>
        <w:spacing w:after="0" w:line="240" w:lineRule="auto"/>
      </w:pPr>
      <w:r>
        <w:t xml:space="preserve">- Volunteer Recognition: Natasha Kelly  </w:t>
      </w:r>
    </w:p>
    <w:p w14:paraId="5641084E" w14:textId="32190EF1" w:rsidR="00190A23" w:rsidRPr="00354076" w:rsidRDefault="00190A23" w:rsidP="006355CC">
      <w:pPr>
        <w:spacing w:after="0" w:line="240" w:lineRule="auto"/>
      </w:pPr>
      <w:r w:rsidRPr="00354076">
        <w:t>- Website &amp; Social Media: Grace</w:t>
      </w:r>
      <w:r w:rsidR="00093C30" w:rsidRPr="00354076">
        <w:t xml:space="preserve"> Milligan</w:t>
      </w:r>
    </w:p>
    <w:p w14:paraId="17E87B52" w14:textId="77777777" w:rsidR="00190A23" w:rsidRDefault="00190A23" w:rsidP="006355CC">
      <w:pPr>
        <w:spacing w:after="0" w:line="240" w:lineRule="auto"/>
      </w:pPr>
      <w:r>
        <w:t>- Schools: Rachel Lewis (job-sharing with Victoria Topa)</w:t>
      </w:r>
    </w:p>
    <w:p w14:paraId="4CCFAA3E" w14:textId="77777777" w:rsidR="00190A23" w:rsidRDefault="00190A23" w:rsidP="006355CC">
      <w:pPr>
        <w:spacing w:after="0" w:line="240" w:lineRule="auto"/>
      </w:pPr>
    </w:p>
    <w:p w14:paraId="55C2E1DE" w14:textId="0D1B0218" w:rsidR="00190A23" w:rsidRDefault="00190A23" w:rsidP="006355CC">
      <w:pPr>
        <w:spacing w:after="0" w:line="240" w:lineRule="auto"/>
      </w:pPr>
      <w:r>
        <w:t>Officers Standing Down:</w:t>
      </w:r>
    </w:p>
    <w:p w14:paraId="305FD738" w14:textId="4817A512" w:rsidR="00190A23" w:rsidRDefault="00190A23" w:rsidP="006355CC">
      <w:pPr>
        <w:spacing w:after="0" w:line="240" w:lineRule="auto"/>
      </w:pPr>
      <w:r>
        <w:t xml:space="preserve">- Maddie </w:t>
      </w:r>
      <w:r w:rsidR="00093C30">
        <w:t>Harwood</w:t>
      </w:r>
      <w:r>
        <w:t xml:space="preserve"> – Officiating  </w:t>
      </w:r>
    </w:p>
    <w:p w14:paraId="67D04374" w14:textId="77777777" w:rsidR="00190A23" w:rsidRDefault="00190A23" w:rsidP="006355CC">
      <w:pPr>
        <w:spacing w:after="0" w:line="240" w:lineRule="auto"/>
      </w:pPr>
      <w:r>
        <w:t xml:space="preserve">- Victoria Topa – Welfare &amp; Safeguarding (moved to Schools)  </w:t>
      </w:r>
    </w:p>
    <w:p w14:paraId="3BB89740" w14:textId="77777777" w:rsidR="00190A23" w:rsidRDefault="00190A23" w:rsidP="006355CC">
      <w:pPr>
        <w:spacing w:after="0" w:line="240" w:lineRule="auto"/>
      </w:pPr>
      <w:r>
        <w:t xml:space="preserve">- Julie Bassett – Co-opted Member  </w:t>
      </w:r>
    </w:p>
    <w:p w14:paraId="338F517C" w14:textId="77777777" w:rsidR="00190A23" w:rsidRDefault="00190A23" w:rsidP="006355CC">
      <w:pPr>
        <w:spacing w:after="0" w:line="240" w:lineRule="auto"/>
      </w:pPr>
      <w:r>
        <w:t xml:space="preserve">- Lou Harwood – Luton &amp; Dunstable League Chair  </w:t>
      </w:r>
    </w:p>
    <w:p w14:paraId="1C35D6B8" w14:textId="77777777" w:rsidR="00190A23" w:rsidRDefault="00190A23" w:rsidP="006355CC">
      <w:pPr>
        <w:spacing w:after="0" w:line="240" w:lineRule="auto"/>
      </w:pPr>
    </w:p>
    <w:p w14:paraId="587B0E0F" w14:textId="602C0C56" w:rsidR="00190A23" w:rsidRDefault="00190A23" w:rsidP="006355CC">
      <w:pPr>
        <w:spacing w:after="0" w:line="240" w:lineRule="auto"/>
      </w:pPr>
      <w:r>
        <w:t>League Chairs:</w:t>
      </w:r>
    </w:p>
    <w:p w14:paraId="03D73EA7" w14:textId="77777777" w:rsidR="00190A23" w:rsidRDefault="00190A23" w:rsidP="006355CC">
      <w:pPr>
        <w:spacing w:after="0" w:line="240" w:lineRule="auto"/>
      </w:pPr>
      <w:r>
        <w:t xml:space="preserve">- Heritage: Lou Brown  </w:t>
      </w:r>
    </w:p>
    <w:p w14:paraId="738B410A" w14:textId="77777777" w:rsidR="00190A23" w:rsidRDefault="00190A23" w:rsidP="006355CC">
      <w:pPr>
        <w:spacing w:after="0" w:line="240" w:lineRule="auto"/>
      </w:pPr>
      <w:r>
        <w:t xml:space="preserve">- Bedford: Heather Nolan  </w:t>
      </w:r>
    </w:p>
    <w:p w14:paraId="404B1B90" w14:textId="77777777" w:rsidR="00190A23" w:rsidRDefault="00190A23" w:rsidP="006355CC">
      <w:pPr>
        <w:spacing w:after="0" w:line="240" w:lineRule="auto"/>
      </w:pPr>
      <w:r>
        <w:t xml:space="preserve">- Luton &amp; Dunstable: Laura Simmons  </w:t>
      </w:r>
    </w:p>
    <w:p w14:paraId="1C6D31C4" w14:textId="5FE3D9DC" w:rsidR="00190A23" w:rsidRDefault="00190A23" w:rsidP="006355CC">
      <w:pPr>
        <w:spacing w:after="0" w:line="240" w:lineRule="auto"/>
      </w:pPr>
      <w:r>
        <w:t xml:space="preserve">- Leighton Buzzard: </w:t>
      </w:r>
      <w:r w:rsidR="00755921">
        <w:t xml:space="preserve">Lian </w:t>
      </w:r>
      <w:r>
        <w:t xml:space="preserve">Howlett  </w:t>
      </w:r>
    </w:p>
    <w:p w14:paraId="241AE680" w14:textId="77777777" w:rsidR="00190A23" w:rsidRDefault="00190A23" w:rsidP="006355CC">
      <w:pPr>
        <w:spacing w:after="0" w:line="240" w:lineRule="auto"/>
      </w:pPr>
    </w:p>
    <w:p w14:paraId="37097C1D" w14:textId="14E2333C" w:rsidR="00190A23" w:rsidRDefault="00190A23" w:rsidP="006355CC">
      <w:pPr>
        <w:spacing w:after="0" w:line="240" w:lineRule="auto"/>
      </w:pPr>
      <w:r>
        <w:t>New Co-opted Members:</w:t>
      </w:r>
    </w:p>
    <w:p w14:paraId="01EB468C" w14:textId="77777777" w:rsidR="00190A23" w:rsidRDefault="00190A23" w:rsidP="006355CC">
      <w:pPr>
        <w:spacing w:after="0" w:line="240" w:lineRule="auto"/>
      </w:pPr>
      <w:r>
        <w:t xml:space="preserve">- Sarah Ashby  </w:t>
      </w:r>
    </w:p>
    <w:p w14:paraId="39FE0C73" w14:textId="77777777" w:rsidR="00190A23" w:rsidRDefault="00190A23" w:rsidP="006355CC">
      <w:pPr>
        <w:spacing w:after="0" w:line="240" w:lineRule="auto"/>
      </w:pPr>
      <w:r>
        <w:t xml:space="preserve">- Jackie Stigwood  </w:t>
      </w:r>
    </w:p>
    <w:p w14:paraId="62307C55" w14:textId="77777777" w:rsidR="00190A23" w:rsidRDefault="00190A23" w:rsidP="006355CC">
      <w:pPr>
        <w:spacing w:after="0" w:line="240" w:lineRule="auto"/>
      </w:pPr>
    </w:p>
    <w:p w14:paraId="791EB094" w14:textId="44D43F2B" w:rsidR="00190A23" w:rsidRDefault="00190A23" w:rsidP="006355CC">
      <w:pPr>
        <w:spacing w:after="0" w:line="240" w:lineRule="auto"/>
      </w:pPr>
      <w:r>
        <w:t>Vacancies:</w:t>
      </w:r>
    </w:p>
    <w:p w14:paraId="29690698" w14:textId="77777777" w:rsidR="00190A23" w:rsidRDefault="00190A23" w:rsidP="006355CC">
      <w:pPr>
        <w:spacing w:after="0" w:line="240" w:lineRule="auto"/>
      </w:pPr>
      <w:r>
        <w:t xml:space="preserve">- Officiating TSG  </w:t>
      </w:r>
    </w:p>
    <w:p w14:paraId="3D2EAD31" w14:textId="77777777" w:rsidR="00190A23" w:rsidRDefault="00190A23" w:rsidP="006355CC">
      <w:pPr>
        <w:spacing w:after="0" w:line="240" w:lineRule="auto"/>
      </w:pPr>
      <w:r>
        <w:t xml:space="preserve">- Coaching TSG  </w:t>
      </w:r>
    </w:p>
    <w:p w14:paraId="42B6FE94" w14:textId="6B9DDB84" w:rsidR="00190A23" w:rsidRDefault="00190A23" w:rsidP="006355CC">
      <w:pPr>
        <w:spacing w:after="0" w:line="240" w:lineRule="auto"/>
      </w:pPr>
      <w:r>
        <w:t xml:space="preserve">- Welfare &amp; </w:t>
      </w:r>
      <w:proofErr w:type="gramStart"/>
      <w:r>
        <w:t xml:space="preserve">Safeguarding  </w:t>
      </w:r>
      <w:r w:rsidR="00143076">
        <w:t>TSG</w:t>
      </w:r>
      <w:proofErr w:type="gramEnd"/>
    </w:p>
    <w:p w14:paraId="01513C13" w14:textId="77777777" w:rsidR="00190A23" w:rsidRDefault="00190A23" w:rsidP="006355CC">
      <w:pPr>
        <w:spacing w:after="0" w:line="240" w:lineRule="auto"/>
      </w:pPr>
    </w:p>
    <w:p w14:paraId="247A633F" w14:textId="0E624559" w:rsidR="00190A23" w:rsidRDefault="00190A23" w:rsidP="006355CC">
      <w:pPr>
        <w:spacing w:after="0" w:line="240" w:lineRule="auto"/>
      </w:pPr>
      <w:r>
        <w:t xml:space="preserve">Trish invited </w:t>
      </w:r>
      <w:r w:rsidR="000508E6">
        <w:t xml:space="preserve">anyone who was interested in the open vacancies to </w:t>
      </w:r>
      <w:r>
        <w:t>reach out and assured them of full support and guidance.</w:t>
      </w:r>
    </w:p>
    <w:p w14:paraId="063E202A" w14:textId="77777777" w:rsidR="00190A23" w:rsidRDefault="00190A23" w:rsidP="006355CC">
      <w:pPr>
        <w:spacing w:after="0" w:line="240" w:lineRule="auto"/>
      </w:pPr>
    </w:p>
    <w:p w14:paraId="56B7F79C" w14:textId="05AEB02C" w:rsidR="00190A23" w:rsidRPr="0071123C" w:rsidRDefault="00190A23" w:rsidP="0071123C">
      <w:pPr>
        <w:pStyle w:val="ListParagraph"/>
        <w:numPr>
          <w:ilvl w:val="0"/>
          <w:numId w:val="5"/>
        </w:numPr>
        <w:spacing w:after="0" w:line="240" w:lineRule="auto"/>
        <w:rPr>
          <w:b/>
          <w:bCs/>
          <w:u w:val="single"/>
        </w:rPr>
      </w:pPr>
      <w:r w:rsidRPr="0071123C">
        <w:rPr>
          <w:b/>
          <w:bCs/>
          <w:u w:val="single"/>
        </w:rPr>
        <w:t xml:space="preserve">County Volunteer Awards  </w:t>
      </w:r>
    </w:p>
    <w:p w14:paraId="469DD291" w14:textId="20DE5CED" w:rsidR="003806B0" w:rsidRDefault="003806B0" w:rsidP="006355CC">
      <w:pPr>
        <w:spacing w:after="0" w:line="240" w:lineRule="auto"/>
      </w:pPr>
      <w:r>
        <w:t>The following members were presented with an Award in the various categories:</w:t>
      </w:r>
    </w:p>
    <w:p w14:paraId="32CEC8C9" w14:textId="77777777" w:rsidR="003806B0" w:rsidRDefault="003806B0" w:rsidP="006355CC">
      <w:pPr>
        <w:spacing w:after="0" w:line="240" w:lineRule="auto"/>
      </w:pPr>
    </w:p>
    <w:p w14:paraId="3BA04835" w14:textId="77777777" w:rsidR="003806B0" w:rsidRDefault="003806B0" w:rsidP="003806B0">
      <w:pPr>
        <w:spacing w:after="0" w:line="240" w:lineRule="auto"/>
      </w:pPr>
      <w:r>
        <w:t xml:space="preserve">Long Service: </w:t>
      </w:r>
      <w:r w:rsidRPr="00354076">
        <w:rPr>
          <w:b/>
          <w:bCs/>
        </w:rPr>
        <w:t>Heather Pollard</w:t>
      </w:r>
      <w:r>
        <w:t xml:space="preserve"> (15 years)  </w:t>
      </w:r>
    </w:p>
    <w:p w14:paraId="42051C8C" w14:textId="76D1263D" w:rsidR="003806B0" w:rsidRDefault="003806B0" w:rsidP="006355CC">
      <w:pPr>
        <w:spacing w:after="0" w:line="240" w:lineRule="auto"/>
      </w:pPr>
      <w:r>
        <w:t xml:space="preserve">The Bedfordshire Young Volunteer Award: </w:t>
      </w:r>
      <w:r w:rsidRPr="00354076">
        <w:rPr>
          <w:b/>
          <w:bCs/>
        </w:rPr>
        <w:t>Caitlyn Knight</w:t>
      </w:r>
    </w:p>
    <w:p w14:paraId="33326955" w14:textId="50B4E852" w:rsidR="003806B0" w:rsidRDefault="003806B0" w:rsidP="006355CC">
      <w:pPr>
        <w:spacing w:after="0" w:line="240" w:lineRule="auto"/>
      </w:pPr>
      <w:r>
        <w:t xml:space="preserve">The Bedfordshire Children &amp; Young Person Coach: </w:t>
      </w:r>
      <w:r w:rsidRPr="00354076">
        <w:rPr>
          <w:b/>
          <w:bCs/>
        </w:rPr>
        <w:t>Sue Williams</w:t>
      </w:r>
    </w:p>
    <w:p w14:paraId="38C31017" w14:textId="6540823C" w:rsidR="003806B0" w:rsidRDefault="003806B0" w:rsidP="006355CC">
      <w:pPr>
        <w:spacing w:after="0" w:line="240" w:lineRule="auto"/>
      </w:pPr>
      <w:r>
        <w:t xml:space="preserve">The Bedfordshire Adult Coach: </w:t>
      </w:r>
      <w:r w:rsidRPr="00354076">
        <w:rPr>
          <w:b/>
          <w:bCs/>
        </w:rPr>
        <w:t>Nicky Knight</w:t>
      </w:r>
    </w:p>
    <w:p w14:paraId="365FF36B" w14:textId="3E0ADEB3" w:rsidR="003806B0" w:rsidRDefault="003806B0" w:rsidP="006355CC">
      <w:pPr>
        <w:spacing w:after="0" w:line="240" w:lineRule="auto"/>
      </w:pPr>
      <w:r>
        <w:t xml:space="preserve">The Bedfordshire County Grassroots Officials Award: </w:t>
      </w:r>
      <w:r w:rsidRPr="00354076">
        <w:rPr>
          <w:b/>
          <w:bCs/>
        </w:rPr>
        <w:t>Sue Davis</w:t>
      </w:r>
    </w:p>
    <w:p w14:paraId="3BCFD1D6" w14:textId="0AEC2615" w:rsidR="003806B0" w:rsidRDefault="003806B0" w:rsidP="006355CC">
      <w:pPr>
        <w:spacing w:after="0" w:line="240" w:lineRule="auto"/>
      </w:pPr>
      <w:r>
        <w:t xml:space="preserve">The Bedfordshire County Grassroots Volunteer Award: </w:t>
      </w:r>
      <w:r w:rsidRPr="00354076">
        <w:rPr>
          <w:b/>
          <w:bCs/>
        </w:rPr>
        <w:t>Jess Baird</w:t>
      </w:r>
    </w:p>
    <w:p w14:paraId="0F190D24" w14:textId="444A7993" w:rsidR="003806B0" w:rsidRDefault="003806B0" w:rsidP="006355CC">
      <w:pPr>
        <w:spacing w:after="0" w:line="240" w:lineRule="auto"/>
      </w:pPr>
      <w:r>
        <w:t xml:space="preserve">The Bedfordshire County Unsung Hero Award: </w:t>
      </w:r>
      <w:r w:rsidRPr="00354076">
        <w:rPr>
          <w:b/>
          <w:bCs/>
        </w:rPr>
        <w:t>Katherine Gallagher</w:t>
      </w:r>
    </w:p>
    <w:p w14:paraId="075FDE65" w14:textId="07A33BAA" w:rsidR="003806B0" w:rsidRDefault="003806B0" w:rsidP="006355CC">
      <w:pPr>
        <w:spacing w:after="0" w:line="240" w:lineRule="auto"/>
      </w:pPr>
      <w:r>
        <w:t xml:space="preserve">The Bedfordshire Teacher of the Year: </w:t>
      </w:r>
      <w:r w:rsidRPr="00354076">
        <w:rPr>
          <w:b/>
          <w:bCs/>
        </w:rPr>
        <w:t>Daniel Day &amp; Leigh Moreno</w:t>
      </w:r>
    </w:p>
    <w:p w14:paraId="28E1D7E5" w14:textId="3661634C" w:rsidR="003806B0" w:rsidRDefault="003806B0" w:rsidP="006355CC">
      <w:pPr>
        <w:spacing w:after="0" w:line="240" w:lineRule="auto"/>
      </w:pPr>
      <w:r>
        <w:t xml:space="preserve">The Bedfordshire County Club of the Year Award: </w:t>
      </w:r>
      <w:r w:rsidRPr="00354076">
        <w:rPr>
          <w:b/>
          <w:bCs/>
        </w:rPr>
        <w:t>Maulden Club</w:t>
      </w:r>
      <w:r>
        <w:t xml:space="preserve"> </w:t>
      </w:r>
    </w:p>
    <w:p w14:paraId="6A3069B8" w14:textId="76B03994" w:rsidR="00190A23" w:rsidRDefault="00190A23" w:rsidP="006355CC">
      <w:pPr>
        <w:spacing w:after="0" w:line="240" w:lineRule="auto"/>
      </w:pPr>
      <w:r>
        <w:t xml:space="preserve">Nancy Morris Award: </w:t>
      </w:r>
      <w:r w:rsidRPr="00354076">
        <w:rPr>
          <w:b/>
          <w:bCs/>
        </w:rPr>
        <w:t>Grace Milligan</w:t>
      </w:r>
      <w:r>
        <w:t xml:space="preserve">  </w:t>
      </w:r>
    </w:p>
    <w:p w14:paraId="5E54A8FC" w14:textId="010216E1" w:rsidR="00190A23" w:rsidRDefault="00190A23" w:rsidP="006355CC">
      <w:pPr>
        <w:spacing w:after="0" w:line="240" w:lineRule="auto"/>
      </w:pPr>
      <w:r>
        <w:t xml:space="preserve">Sylvia Eastleigh Award: </w:t>
      </w:r>
      <w:r w:rsidRPr="00354076">
        <w:rPr>
          <w:b/>
          <w:bCs/>
        </w:rPr>
        <w:t xml:space="preserve">Jeanette Johnson  </w:t>
      </w:r>
    </w:p>
    <w:p w14:paraId="70E3B006" w14:textId="77777777" w:rsidR="00190A23" w:rsidRDefault="00190A23" w:rsidP="006355CC">
      <w:pPr>
        <w:spacing w:after="0" w:line="240" w:lineRule="auto"/>
      </w:pPr>
    </w:p>
    <w:p w14:paraId="69E4C645" w14:textId="418774FC" w:rsidR="00190A23" w:rsidRDefault="00190A23" w:rsidP="006355CC">
      <w:pPr>
        <w:spacing w:after="0" w:line="240" w:lineRule="auto"/>
      </w:pPr>
      <w:r>
        <w:t xml:space="preserve">Awards were presented at an afternoon tea </w:t>
      </w:r>
      <w:r w:rsidR="003806B0">
        <w:t xml:space="preserve">and prosecco </w:t>
      </w:r>
      <w:r>
        <w:t xml:space="preserve">event </w:t>
      </w:r>
      <w:r w:rsidR="003806B0">
        <w:t>at The Bedford Country Golf Glub, Clapham on 18</w:t>
      </w:r>
      <w:r w:rsidR="003806B0" w:rsidRPr="003806B0">
        <w:rPr>
          <w:vertAlign w:val="superscript"/>
        </w:rPr>
        <w:t>th</w:t>
      </w:r>
      <w:r w:rsidR="003806B0">
        <w:t xml:space="preserve"> May</w:t>
      </w:r>
      <w:r w:rsidR="00AF125B">
        <w:t xml:space="preserve"> and the Schools AGM 2</w:t>
      </w:r>
      <w:r w:rsidR="00AF125B" w:rsidRPr="00AF125B">
        <w:rPr>
          <w:vertAlign w:val="superscript"/>
        </w:rPr>
        <w:t>nd</w:t>
      </w:r>
      <w:r w:rsidR="00AF125B">
        <w:t xml:space="preserve"> June. </w:t>
      </w:r>
      <w:r>
        <w:t xml:space="preserve"> Trish emphasized the importance of recognizing and celebrating volunteer contributions.</w:t>
      </w:r>
    </w:p>
    <w:p w14:paraId="08973B15" w14:textId="77777777" w:rsidR="00190A23" w:rsidRDefault="00190A23" w:rsidP="006355CC">
      <w:pPr>
        <w:spacing w:after="0" w:line="240" w:lineRule="auto"/>
      </w:pPr>
    </w:p>
    <w:p w14:paraId="4293E25F" w14:textId="48346A56" w:rsidR="00190A23" w:rsidRPr="000508E6" w:rsidRDefault="00190A23" w:rsidP="006355CC">
      <w:pPr>
        <w:spacing w:after="0" w:line="240" w:lineRule="auto"/>
        <w:rPr>
          <w:b/>
          <w:bCs/>
          <w:u w:val="single"/>
        </w:rPr>
      </w:pPr>
      <w:r w:rsidRPr="000508E6">
        <w:rPr>
          <w:b/>
          <w:bCs/>
          <w:u w:val="single"/>
        </w:rPr>
        <w:t xml:space="preserve">East Region One Awards  </w:t>
      </w:r>
    </w:p>
    <w:p w14:paraId="3E6034D9" w14:textId="77777777" w:rsidR="00190A23" w:rsidRDefault="00190A23" w:rsidP="006355CC">
      <w:pPr>
        <w:spacing w:after="0" w:line="240" w:lineRule="auto"/>
      </w:pPr>
      <w:r>
        <w:t xml:space="preserve">- Ceremony: 13 July in Cambridge  </w:t>
      </w:r>
    </w:p>
    <w:p w14:paraId="0BD8369C" w14:textId="6E10850D" w:rsidR="00190A23" w:rsidRDefault="00190A23" w:rsidP="006355CC">
      <w:pPr>
        <w:spacing w:after="0" w:line="240" w:lineRule="auto"/>
      </w:pPr>
      <w:r>
        <w:t>- Nominees: Rachel Lewis, Lou Harwood, Grace Milligan, Trish Neil</w:t>
      </w:r>
      <w:r w:rsidR="00354076">
        <w:t>l</w:t>
      </w:r>
      <w:r>
        <w:t xml:space="preserve">  </w:t>
      </w:r>
    </w:p>
    <w:p w14:paraId="6F0E8A36" w14:textId="4676077D" w:rsidR="00190A23" w:rsidRDefault="00190A23" w:rsidP="006355CC">
      <w:pPr>
        <w:spacing w:after="0" w:line="240" w:lineRule="auto"/>
      </w:pPr>
      <w:r>
        <w:t>- No East Region long service awards this year (20-year minimum)</w:t>
      </w:r>
    </w:p>
    <w:p w14:paraId="6801DCAE" w14:textId="77777777" w:rsidR="00190A23" w:rsidRDefault="00190A23" w:rsidP="006355CC">
      <w:pPr>
        <w:spacing w:after="0" w:line="240" w:lineRule="auto"/>
      </w:pPr>
    </w:p>
    <w:p w14:paraId="7EB15A7A" w14:textId="77777777" w:rsidR="00ED2EEA" w:rsidRDefault="00ED2EEA" w:rsidP="006355CC">
      <w:pPr>
        <w:spacing w:after="0" w:line="240" w:lineRule="auto"/>
      </w:pPr>
    </w:p>
    <w:p w14:paraId="49CC6F4A" w14:textId="6E071123" w:rsidR="00190A23" w:rsidRPr="0071123C" w:rsidRDefault="00190A23" w:rsidP="0071123C">
      <w:pPr>
        <w:pStyle w:val="ListParagraph"/>
        <w:numPr>
          <w:ilvl w:val="0"/>
          <w:numId w:val="5"/>
        </w:numPr>
        <w:spacing w:after="0" w:line="240" w:lineRule="auto"/>
        <w:rPr>
          <w:b/>
          <w:bCs/>
          <w:u w:val="single"/>
        </w:rPr>
      </w:pPr>
      <w:r w:rsidRPr="0071123C">
        <w:rPr>
          <w:b/>
          <w:bCs/>
          <w:u w:val="single"/>
        </w:rPr>
        <w:lastRenderedPageBreak/>
        <w:t>Date of Next AGM</w:t>
      </w:r>
      <w:r w:rsidR="000508E6" w:rsidRPr="0071123C">
        <w:rPr>
          <w:b/>
          <w:bCs/>
          <w:u w:val="single"/>
        </w:rPr>
        <w:t>:</w:t>
      </w:r>
    </w:p>
    <w:p w14:paraId="42D655B4" w14:textId="02FE03FC" w:rsidR="00190A23" w:rsidRDefault="00190A23" w:rsidP="006355CC">
      <w:pPr>
        <w:spacing w:after="0" w:line="240" w:lineRule="auto"/>
      </w:pPr>
      <w:r>
        <w:t>Proposed Date:** 2 July 202</w:t>
      </w:r>
      <w:r w:rsidR="00AF125B">
        <w:t>6</w:t>
      </w:r>
      <w:r>
        <w:t xml:space="preserve"> </w:t>
      </w:r>
    </w:p>
    <w:p w14:paraId="33A2C2D7" w14:textId="34470FB8" w:rsidR="00190A23" w:rsidRDefault="00190A23" w:rsidP="006355CC">
      <w:pPr>
        <w:spacing w:after="0" w:line="240" w:lineRule="auto"/>
      </w:pPr>
      <w:r>
        <w:t>Host</w:t>
      </w:r>
      <w:r w:rsidR="000508E6">
        <w:t xml:space="preserve">: </w:t>
      </w:r>
      <w:r>
        <w:t xml:space="preserve">Bedford League  </w:t>
      </w:r>
    </w:p>
    <w:p w14:paraId="061993E4" w14:textId="2EF30A99" w:rsidR="00190A23" w:rsidRDefault="00190A23" w:rsidP="006355CC">
      <w:pPr>
        <w:spacing w:after="0" w:line="240" w:lineRule="auto"/>
      </w:pPr>
      <w:r>
        <w:t>Location</w:t>
      </w:r>
      <w:r w:rsidR="000508E6">
        <w:t xml:space="preserve">: </w:t>
      </w:r>
      <w:r>
        <w:t>Bedford (venue TBC)</w:t>
      </w:r>
    </w:p>
    <w:p w14:paraId="115D5603" w14:textId="77777777" w:rsidR="0071123C" w:rsidRDefault="0071123C" w:rsidP="006355CC">
      <w:pPr>
        <w:spacing w:after="0" w:line="240" w:lineRule="auto"/>
        <w:rPr>
          <w:b/>
          <w:bCs/>
          <w:u w:val="single"/>
        </w:rPr>
      </w:pPr>
    </w:p>
    <w:p w14:paraId="48571A62" w14:textId="5B16B652" w:rsidR="00190A23" w:rsidRPr="000508E6" w:rsidRDefault="00190A23" w:rsidP="006355CC">
      <w:pPr>
        <w:spacing w:after="0" w:line="240" w:lineRule="auto"/>
        <w:rPr>
          <w:b/>
          <w:bCs/>
          <w:u w:val="single"/>
        </w:rPr>
      </w:pPr>
      <w:r w:rsidRPr="000508E6">
        <w:rPr>
          <w:b/>
          <w:bCs/>
          <w:u w:val="single"/>
        </w:rPr>
        <w:t xml:space="preserve">Acknowledgements  </w:t>
      </w:r>
    </w:p>
    <w:p w14:paraId="509BF033" w14:textId="470A8FE3" w:rsidR="00190A23" w:rsidRDefault="00190A23" w:rsidP="006355CC">
      <w:pPr>
        <w:spacing w:after="0" w:line="240" w:lineRule="auto"/>
      </w:pPr>
      <w:r>
        <w:t>Trish presented</w:t>
      </w:r>
      <w:r w:rsidR="00AF125B">
        <w:t xml:space="preserve"> a gift as a </w:t>
      </w:r>
      <w:r>
        <w:t>personal thank-you</w:t>
      </w:r>
      <w:r w:rsidR="000508E6">
        <w:t xml:space="preserve"> </w:t>
      </w:r>
      <w:r>
        <w:t>to:</w:t>
      </w:r>
    </w:p>
    <w:p w14:paraId="095AC320" w14:textId="77777777" w:rsidR="00190A23" w:rsidRDefault="00190A23" w:rsidP="006355CC">
      <w:pPr>
        <w:spacing w:after="0" w:line="240" w:lineRule="auto"/>
      </w:pPr>
    </w:p>
    <w:p w14:paraId="1D349147" w14:textId="52FFC4E9" w:rsidR="00AF125B" w:rsidRDefault="00190A23" w:rsidP="006355CC">
      <w:pPr>
        <w:spacing w:after="0" w:line="240" w:lineRule="auto"/>
      </w:pPr>
      <w:r>
        <w:t>Gloria Keach</w:t>
      </w:r>
      <w:r w:rsidR="000508E6">
        <w:t xml:space="preserve"> f</w:t>
      </w:r>
      <w:r>
        <w:t>or her unwavering support and guidance</w:t>
      </w:r>
      <w:r w:rsidR="000508E6">
        <w:t xml:space="preserve">, </w:t>
      </w:r>
      <w:r>
        <w:t>Jo</w:t>
      </w:r>
      <w:r w:rsidR="000508E6">
        <w:t xml:space="preserve"> </w:t>
      </w:r>
      <w:r>
        <w:t>Brewster</w:t>
      </w:r>
      <w:r w:rsidR="000508E6">
        <w:t xml:space="preserve"> f</w:t>
      </w:r>
      <w:r>
        <w:t xml:space="preserve">or </w:t>
      </w:r>
      <w:r w:rsidR="00AF125B">
        <w:t>support particularly</w:t>
      </w:r>
      <w:r>
        <w:t xml:space="preserve"> with the Engage system</w:t>
      </w:r>
      <w:r w:rsidR="00AF125B">
        <w:t xml:space="preserve">.  </w:t>
      </w:r>
    </w:p>
    <w:p w14:paraId="33B20A92" w14:textId="77777777" w:rsidR="00AF125B" w:rsidRDefault="00AF125B" w:rsidP="006355CC">
      <w:pPr>
        <w:spacing w:after="0" w:line="240" w:lineRule="auto"/>
      </w:pPr>
    </w:p>
    <w:p w14:paraId="0E38DBC1" w14:textId="0E84F03F" w:rsidR="00190A23" w:rsidRDefault="00AF125B" w:rsidP="006355CC">
      <w:pPr>
        <w:spacing w:after="0" w:line="240" w:lineRule="auto"/>
      </w:pPr>
      <w:r>
        <w:t xml:space="preserve">A Big County Committee thank you was given to </w:t>
      </w:r>
      <w:r w:rsidR="00190A23">
        <w:t>Lou Harwood</w:t>
      </w:r>
      <w:r w:rsidR="000508E6">
        <w:t xml:space="preserve"> for </w:t>
      </w:r>
      <w:r w:rsidR="00190A23">
        <w:t>her years of service to Luton &amp; Dunstable League and her support during the transition</w:t>
      </w:r>
      <w:r>
        <w:t>.   Lou will be missed.</w:t>
      </w:r>
    </w:p>
    <w:p w14:paraId="36534465" w14:textId="77777777" w:rsidR="00190A23" w:rsidRDefault="00190A23" w:rsidP="006355CC">
      <w:pPr>
        <w:spacing w:after="0" w:line="240" w:lineRule="auto"/>
      </w:pPr>
    </w:p>
    <w:p w14:paraId="763CFA9D" w14:textId="77777777" w:rsidR="00190A23" w:rsidRDefault="00190A23" w:rsidP="006355CC">
      <w:pPr>
        <w:spacing w:after="0" w:line="240" w:lineRule="auto"/>
      </w:pPr>
    </w:p>
    <w:p w14:paraId="0C77E872" w14:textId="7934ABCF" w:rsidR="00190A23" w:rsidRPr="000508E6" w:rsidRDefault="00190A23" w:rsidP="006355CC">
      <w:pPr>
        <w:spacing w:after="0" w:line="240" w:lineRule="auto"/>
        <w:rPr>
          <w:b/>
          <w:bCs/>
          <w:u w:val="single"/>
        </w:rPr>
      </w:pPr>
      <w:r w:rsidRPr="000508E6">
        <w:rPr>
          <w:b/>
          <w:bCs/>
          <w:u w:val="single"/>
        </w:rPr>
        <w:t xml:space="preserve">Meeting Close  </w:t>
      </w:r>
    </w:p>
    <w:p w14:paraId="6F1D1BD4" w14:textId="42CAA34A" w:rsidR="00190A23" w:rsidRDefault="00190A23" w:rsidP="006355CC">
      <w:pPr>
        <w:spacing w:after="0" w:line="240" w:lineRule="auto"/>
      </w:pPr>
      <w:r>
        <w:t xml:space="preserve">With all agenda items completed and no further business raised, Chair Trish Neil officially closed the meeting at 20:54.  </w:t>
      </w:r>
    </w:p>
    <w:p w14:paraId="4AC1799E" w14:textId="77777777" w:rsidR="00190A23" w:rsidRDefault="00190A23" w:rsidP="006355CC">
      <w:pPr>
        <w:spacing w:after="0" w:line="240" w:lineRule="auto"/>
      </w:pPr>
    </w:p>
    <w:p w14:paraId="7B6387EC" w14:textId="77777777" w:rsidR="00190A23" w:rsidRDefault="00190A23" w:rsidP="006355CC">
      <w:pPr>
        <w:spacing w:after="0" w:line="240" w:lineRule="auto"/>
      </w:pPr>
      <w:r>
        <w:t>She thanked all attendees for their time, contributions, and continued support of Bedfordshire County Netball.</w:t>
      </w:r>
    </w:p>
    <w:p w14:paraId="6470E30E" w14:textId="77777777" w:rsidR="00887BDF" w:rsidRDefault="00887BDF" w:rsidP="006355CC">
      <w:pPr>
        <w:spacing w:after="0" w:line="240" w:lineRule="auto"/>
      </w:pPr>
    </w:p>
    <w:p w14:paraId="3D0AA97F" w14:textId="77777777" w:rsidR="00887BDF" w:rsidRDefault="00887BDF" w:rsidP="006355CC">
      <w:pPr>
        <w:spacing w:after="0" w:line="240" w:lineRule="auto"/>
      </w:pPr>
    </w:p>
    <w:p w14:paraId="14A9D27C" w14:textId="77777777" w:rsidR="00887BDF" w:rsidRDefault="00887BDF" w:rsidP="006355CC">
      <w:pPr>
        <w:spacing w:after="0" w:line="240" w:lineRule="auto"/>
      </w:pPr>
    </w:p>
    <w:p w14:paraId="3C63C2CC" w14:textId="77777777" w:rsidR="00887BDF" w:rsidRDefault="00887BDF" w:rsidP="006355CC">
      <w:pPr>
        <w:spacing w:after="0" w:line="240" w:lineRule="auto"/>
      </w:pPr>
    </w:p>
    <w:p w14:paraId="3B7780AA" w14:textId="77777777" w:rsidR="00887BDF" w:rsidRDefault="00887BDF" w:rsidP="006355CC">
      <w:pPr>
        <w:spacing w:after="0" w:line="240" w:lineRule="auto"/>
      </w:pPr>
    </w:p>
    <w:p w14:paraId="6556A4C4" w14:textId="3E963203" w:rsidR="00887BDF" w:rsidRDefault="00887BDF" w:rsidP="006355CC">
      <w:pPr>
        <w:spacing w:after="0" w:line="240" w:lineRule="auto"/>
      </w:pPr>
      <w:r>
        <w:t>Signed as accurate………………………………………….  Dated……………………………………………</w:t>
      </w:r>
    </w:p>
    <w:p w14:paraId="34626DA9" w14:textId="77777777" w:rsidR="00190A23" w:rsidRDefault="00190A23" w:rsidP="006355CC">
      <w:pPr>
        <w:spacing w:after="0" w:line="240" w:lineRule="auto"/>
      </w:pPr>
    </w:p>
    <w:sectPr w:rsidR="00190A23" w:rsidSect="00093C30">
      <w:footerReference w:type="even" r:id="rId9"/>
      <w:footerReference w:type="default" r:id="rId10"/>
      <w:pgSz w:w="11906" w:h="16838"/>
      <w:pgMar w:top="127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9179" w14:textId="77777777" w:rsidR="00361C52" w:rsidRDefault="00361C52" w:rsidP="00AF125B">
      <w:pPr>
        <w:spacing w:after="0" w:line="240" w:lineRule="auto"/>
      </w:pPr>
      <w:r>
        <w:separator/>
      </w:r>
    </w:p>
  </w:endnote>
  <w:endnote w:type="continuationSeparator" w:id="0">
    <w:p w14:paraId="04AE5303" w14:textId="77777777" w:rsidR="00361C52" w:rsidRDefault="00361C52" w:rsidP="00AF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1256587"/>
      <w:docPartObj>
        <w:docPartGallery w:val="Page Numbers (Bottom of Page)"/>
        <w:docPartUnique/>
      </w:docPartObj>
    </w:sdtPr>
    <w:sdtContent>
      <w:p w14:paraId="7C147050" w14:textId="39FC4C51" w:rsidR="00AF125B" w:rsidRDefault="00AF125B" w:rsidP="00111D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9A039" w14:textId="77777777" w:rsidR="00AF125B" w:rsidRDefault="00AF125B" w:rsidP="00AF12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3869008"/>
      <w:docPartObj>
        <w:docPartGallery w:val="Page Numbers (Bottom of Page)"/>
        <w:docPartUnique/>
      </w:docPartObj>
    </w:sdtPr>
    <w:sdtContent>
      <w:p w14:paraId="63FDDFA7" w14:textId="1C3D7AEC" w:rsidR="00AF125B" w:rsidRDefault="00AF125B" w:rsidP="00111D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25F1038" w14:textId="77777777" w:rsidR="00AF125B" w:rsidRDefault="00AF125B" w:rsidP="00AF12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78DA" w14:textId="77777777" w:rsidR="00361C52" w:rsidRDefault="00361C52" w:rsidP="00AF125B">
      <w:pPr>
        <w:spacing w:after="0" w:line="240" w:lineRule="auto"/>
      </w:pPr>
      <w:r>
        <w:separator/>
      </w:r>
    </w:p>
  </w:footnote>
  <w:footnote w:type="continuationSeparator" w:id="0">
    <w:p w14:paraId="15B674AA" w14:textId="77777777" w:rsidR="00361C52" w:rsidRDefault="00361C52" w:rsidP="00AF1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E08AF"/>
    <w:multiLevelType w:val="hybridMultilevel"/>
    <w:tmpl w:val="C53AFD2E"/>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39414E"/>
    <w:multiLevelType w:val="hybridMultilevel"/>
    <w:tmpl w:val="24B80FD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76C459D"/>
    <w:multiLevelType w:val="hybridMultilevel"/>
    <w:tmpl w:val="4A40C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994BB6"/>
    <w:multiLevelType w:val="hybridMultilevel"/>
    <w:tmpl w:val="F0301A9C"/>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6C66A2"/>
    <w:multiLevelType w:val="hybridMultilevel"/>
    <w:tmpl w:val="289AED94"/>
    <w:lvl w:ilvl="0" w:tplc="9AB485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4A1BEE"/>
    <w:multiLevelType w:val="hybridMultilevel"/>
    <w:tmpl w:val="2CAC38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5F204B"/>
    <w:multiLevelType w:val="hybridMultilevel"/>
    <w:tmpl w:val="105AB69C"/>
    <w:lvl w:ilvl="0" w:tplc="239A18F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7634887">
    <w:abstractNumId w:val="2"/>
  </w:num>
  <w:num w:numId="2" w16cid:durableId="921375244">
    <w:abstractNumId w:val="5"/>
  </w:num>
  <w:num w:numId="3" w16cid:durableId="664894447">
    <w:abstractNumId w:val="0"/>
  </w:num>
  <w:num w:numId="4" w16cid:durableId="264776830">
    <w:abstractNumId w:val="6"/>
  </w:num>
  <w:num w:numId="5" w16cid:durableId="904415529">
    <w:abstractNumId w:val="3"/>
  </w:num>
  <w:num w:numId="6" w16cid:durableId="2119064387">
    <w:abstractNumId w:val="4"/>
  </w:num>
  <w:num w:numId="7" w16cid:durableId="467358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23"/>
    <w:rsid w:val="000508E6"/>
    <w:rsid w:val="00093C30"/>
    <w:rsid w:val="000D0BAE"/>
    <w:rsid w:val="000F4E5C"/>
    <w:rsid w:val="00124522"/>
    <w:rsid w:val="00143076"/>
    <w:rsid w:val="00190A23"/>
    <w:rsid w:val="00354076"/>
    <w:rsid w:val="00361C52"/>
    <w:rsid w:val="003806B0"/>
    <w:rsid w:val="003A10CC"/>
    <w:rsid w:val="004006AC"/>
    <w:rsid w:val="005C0E41"/>
    <w:rsid w:val="006242AB"/>
    <w:rsid w:val="006301EF"/>
    <w:rsid w:val="006355CC"/>
    <w:rsid w:val="0071123C"/>
    <w:rsid w:val="0071133B"/>
    <w:rsid w:val="00755921"/>
    <w:rsid w:val="00816FF3"/>
    <w:rsid w:val="00887BDF"/>
    <w:rsid w:val="00AF075F"/>
    <w:rsid w:val="00AF125B"/>
    <w:rsid w:val="00B01255"/>
    <w:rsid w:val="00DC476B"/>
    <w:rsid w:val="00E07E58"/>
    <w:rsid w:val="00ED2EEA"/>
    <w:rsid w:val="00F417D7"/>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8D52"/>
  <w15:chartTrackingRefBased/>
  <w15:docId w15:val="{175000A5-2A24-4DE0-A450-07AA9C3F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A23"/>
    <w:rPr>
      <w:rFonts w:eastAsiaTheme="majorEastAsia" w:cstheme="majorBidi"/>
      <w:color w:val="272727" w:themeColor="text1" w:themeTint="D8"/>
    </w:rPr>
  </w:style>
  <w:style w:type="paragraph" w:styleId="Title">
    <w:name w:val="Title"/>
    <w:basedOn w:val="Normal"/>
    <w:next w:val="Normal"/>
    <w:link w:val="TitleChar"/>
    <w:uiPriority w:val="10"/>
    <w:qFormat/>
    <w:rsid w:val="00190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A23"/>
    <w:pPr>
      <w:spacing w:before="160"/>
      <w:jc w:val="center"/>
    </w:pPr>
    <w:rPr>
      <w:i/>
      <w:iCs/>
      <w:color w:val="404040" w:themeColor="text1" w:themeTint="BF"/>
    </w:rPr>
  </w:style>
  <w:style w:type="character" w:customStyle="1" w:styleId="QuoteChar">
    <w:name w:val="Quote Char"/>
    <w:basedOn w:val="DefaultParagraphFont"/>
    <w:link w:val="Quote"/>
    <w:uiPriority w:val="29"/>
    <w:rsid w:val="00190A23"/>
    <w:rPr>
      <w:i/>
      <w:iCs/>
      <w:color w:val="404040" w:themeColor="text1" w:themeTint="BF"/>
    </w:rPr>
  </w:style>
  <w:style w:type="paragraph" w:styleId="ListParagraph">
    <w:name w:val="List Paragraph"/>
    <w:basedOn w:val="Normal"/>
    <w:uiPriority w:val="34"/>
    <w:qFormat/>
    <w:rsid w:val="00190A23"/>
    <w:pPr>
      <w:ind w:left="720"/>
      <w:contextualSpacing/>
    </w:pPr>
  </w:style>
  <w:style w:type="character" w:styleId="IntenseEmphasis">
    <w:name w:val="Intense Emphasis"/>
    <w:basedOn w:val="DefaultParagraphFont"/>
    <w:uiPriority w:val="21"/>
    <w:qFormat/>
    <w:rsid w:val="00190A23"/>
    <w:rPr>
      <w:i/>
      <w:iCs/>
      <w:color w:val="0F4761" w:themeColor="accent1" w:themeShade="BF"/>
    </w:rPr>
  </w:style>
  <w:style w:type="paragraph" w:styleId="IntenseQuote">
    <w:name w:val="Intense Quote"/>
    <w:basedOn w:val="Normal"/>
    <w:next w:val="Normal"/>
    <w:link w:val="IntenseQuoteChar"/>
    <w:uiPriority w:val="30"/>
    <w:qFormat/>
    <w:rsid w:val="00190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A23"/>
    <w:rPr>
      <w:i/>
      <w:iCs/>
      <w:color w:val="0F4761" w:themeColor="accent1" w:themeShade="BF"/>
    </w:rPr>
  </w:style>
  <w:style w:type="character" w:styleId="IntenseReference">
    <w:name w:val="Intense Reference"/>
    <w:basedOn w:val="DefaultParagraphFont"/>
    <w:uiPriority w:val="32"/>
    <w:qFormat/>
    <w:rsid w:val="00190A23"/>
    <w:rPr>
      <w:b/>
      <w:bCs/>
      <w:smallCaps/>
      <w:color w:val="0F4761" w:themeColor="accent1" w:themeShade="BF"/>
      <w:spacing w:val="5"/>
    </w:rPr>
  </w:style>
  <w:style w:type="paragraph" w:customStyle="1" w:styleId="Text10Bold">
    <w:name w:val="Text 10 Bold"/>
    <w:basedOn w:val="Normal"/>
    <w:rsid w:val="000D0BAE"/>
    <w:pPr>
      <w:spacing w:after="0" w:line="260" w:lineRule="atLeast"/>
    </w:pPr>
    <w:rPr>
      <w:rFonts w:ascii="Tahoma" w:eastAsia="Times New Roman" w:hAnsi="Tahoma" w:cs="Times New Roman"/>
      <w:kern w:val="0"/>
      <w:sz w:val="20"/>
      <w:szCs w:val="20"/>
      <w:lang w:eastAsia="en-GB"/>
      <w14:ligatures w14:val="none"/>
    </w:rPr>
  </w:style>
  <w:style w:type="paragraph" w:styleId="Footer">
    <w:name w:val="footer"/>
    <w:basedOn w:val="Normal"/>
    <w:link w:val="FooterChar"/>
    <w:uiPriority w:val="99"/>
    <w:unhideWhenUsed/>
    <w:rsid w:val="00AF1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5B"/>
  </w:style>
  <w:style w:type="character" w:styleId="PageNumber">
    <w:name w:val="page number"/>
    <w:basedOn w:val="DefaultParagraphFont"/>
    <w:uiPriority w:val="99"/>
    <w:semiHidden/>
    <w:unhideWhenUsed/>
    <w:rsid w:val="00AF125B"/>
  </w:style>
  <w:style w:type="character" w:styleId="Hyperlink">
    <w:name w:val="Hyperlink"/>
    <w:basedOn w:val="DefaultParagraphFont"/>
    <w:uiPriority w:val="99"/>
    <w:unhideWhenUsed/>
    <w:rsid w:val="00143076"/>
    <w:rPr>
      <w:color w:val="467886" w:themeColor="hyperlink"/>
      <w:u w:val="single"/>
    </w:rPr>
  </w:style>
  <w:style w:type="character" w:styleId="UnresolvedMention">
    <w:name w:val="Unresolved Mention"/>
    <w:basedOn w:val="DefaultParagraphFont"/>
    <w:uiPriority w:val="99"/>
    <w:semiHidden/>
    <w:unhideWhenUsed/>
    <w:rsid w:val="00143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nachair@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2161</Words>
  <Characters>12191</Characters>
  <Application>Microsoft Office Word</Application>
  <DocSecurity>0</DocSecurity>
  <Lines>487</Lines>
  <Paragraphs>358</Paragraphs>
  <ScaleCrop>false</ScaleCrop>
  <HeadingPairs>
    <vt:vector size="2" baseType="variant">
      <vt:variant>
        <vt:lpstr>Title</vt:lpstr>
      </vt:variant>
      <vt:variant>
        <vt:i4>1</vt:i4>
      </vt:variant>
    </vt:vector>
  </HeadingPairs>
  <TitlesOfParts>
    <vt:vector size="1" baseType="lpstr">
      <vt:lpstr/>
    </vt:vector>
  </TitlesOfParts>
  <Manager/>
  <Company>Berry Global</Company>
  <LinksUpToDate>false</LinksUpToDate>
  <CharactersWithSpaces>13994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Halfpenny-Stubbs</dc:creator>
  <cp:keywords/>
  <dc:description/>
  <cp:lastModifiedBy>Trish Neill</cp:lastModifiedBy>
  <cp:revision>2</cp:revision>
  <cp:lastPrinted>2025-07-07T13:43:00Z</cp:lastPrinted>
  <dcterms:created xsi:type="dcterms:W3CDTF">2025-07-08T07:37:00Z</dcterms:created>
  <dcterms:modified xsi:type="dcterms:W3CDTF">2025-07-08T07:37:00Z</dcterms:modified>
  <cp:category/>
</cp:coreProperties>
</file>